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B0B0" w14:textId="191B5C01" w:rsidR="00992E96" w:rsidRPr="00BB212B" w:rsidRDefault="00E8552E" w:rsidP="00992E96">
      <w:pPr>
        <w:pStyle w:val="LGAItemNoHeading"/>
        <w:spacing w:before="240"/>
        <w:rPr>
          <w:rFonts w:ascii="Arial" w:hAnsi="Arial" w:cs="Arial"/>
          <w:sz w:val="28"/>
          <w:szCs w:val="28"/>
        </w:rPr>
      </w:pPr>
      <w:r>
        <w:rPr>
          <w:rFonts w:ascii="Arial" w:hAnsi="Arial" w:cs="Arial"/>
          <w:sz w:val="28"/>
          <w:szCs w:val="28"/>
        </w:rPr>
        <w:t xml:space="preserve">Strategic </w:t>
      </w:r>
      <w:r w:rsidR="00C61341">
        <w:rPr>
          <w:rFonts w:ascii="Arial" w:hAnsi="Arial" w:cs="Arial"/>
          <w:sz w:val="28"/>
          <w:szCs w:val="28"/>
        </w:rPr>
        <w:t>Workforce</w:t>
      </w:r>
      <w:r>
        <w:rPr>
          <w:rFonts w:ascii="Arial" w:hAnsi="Arial" w:cs="Arial"/>
          <w:sz w:val="28"/>
          <w:szCs w:val="28"/>
        </w:rPr>
        <w:t xml:space="preserve"> Priorities Consultation</w:t>
      </w:r>
      <w:r w:rsidR="00C61341">
        <w:rPr>
          <w:rFonts w:ascii="Arial" w:hAnsi="Arial" w:cs="Arial"/>
          <w:sz w:val="28"/>
          <w:szCs w:val="28"/>
        </w:rPr>
        <w:t xml:space="preserve"> Update </w:t>
      </w:r>
    </w:p>
    <w:p w14:paraId="2AC60E6E" w14:textId="77777777" w:rsidR="00992E96" w:rsidRDefault="00992E96" w:rsidP="00992E96">
      <w:pPr>
        <w:pStyle w:val="MainText"/>
        <w:spacing w:line="240" w:lineRule="auto"/>
        <w:rPr>
          <w:rFonts w:ascii="Arial" w:hAnsi="Arial" w:cs="Arial"/>
          <w:b/>
          <w:szCs w:val="22"/>
        </w:rPr>
      </w:pPr>
    </w:p>
    <w:p w14:paraId="0B24582C"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0C574B08" w14:textId="77777777" w:rsidR="00992E96" w:rsidRPr="0021114E" w:rsidRDefault="00992E96" w:rsidP="00992E96">
      <w:pPr>
        <w:pStyle w:val="MainText"/>
        <w:spacing w:line="240" w:lineRule="auto"/>
        <w:rPr>
          <w:rFonts w:ascii="Arial" w:hAnsi="Arial" w:cs="Arial"/>
          <w:b/>
          <w:szCs w:val="22"/>
        </w:rPr>
      </w:pPr>
    </w:p>
    <w:p w14:paraId="0BE62A7B"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686F0D">
        <w:rPr>
          <w:rFonts w:ascii="Arial" w:hAnsi="Arial" w:cs="Arial"/>
          <w:szCs w:val="22"/>
        </w:rPr>
        <w:t>information</w:t>
      </w:r>
      <w:r w:rsidR="00C61341">
        <w:rPr>
          <w:rFonts w:ascii="Arial" w:hAnsi="Arial" w:cs="Arial"/>
          <w:szCs w:val="22"/>
        </w:rPr>
        <w:t>.</w:t>
      </w:r>
    </w:p>
    <w:p w14:paraId="17F8697B" w14:textId="77777777" w:rsidR="00992E96" w:rsidRDefault="00992E96" w:rsidP="00992E96">
      <w:pPr>
        <w:pStyle w:val="MainText"/>
        <w:spacing w:line="240" w:lineRule="auto"/>
        <w:rPr>
          <w:rFonts w:ascii="Arial" w:hAnsi="Arial" w:cs="Arial"/>
          <w:b/>
          <w:szCs w:val="22"/>
        </w:rPr>
      </w:pPr>
    </w:p>
    <w:p w14:paraId="2FF36163" w14:textId="77777777" w:rsidR="00992E96" w:rsidRPr="0021114E" w:rsidRDefault="00992E96" w:rsidP="00992E96">
      <w:pPr>
        <w:pStyle w:val="MainText"/>
        <w:spacing w:line="240" w:lineRule="auto"/>
        <w:rPr>
          <w:rFonts w:ascii="Arial" w:hAnsi="Arial" w:cs="Arial"/>
          <w:b/>
          <w:szCs w:val="22"/>
        </w:rPr>
      </w:pPr>
    </w:p>
    <w:p w14:paraId="26EBD44E"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03C76CC" w14:textId="77777777" w:rsidR="00992E96" w:rsidRDefault="00992E96" w:rsidP="00992E96">
      <w:pPr>
        <w:pStyle w:val="MainText"/>
        <w:spacing w:line="240" w:lineRule="auto"/>
        <w:rPr>
          <w:rFonts w:ascii="Arial" w:hAnsi="Arial" w:cs="Arial"/>
          <w:szCs w:val="22"/>
        </w:rPr>
      </w:pPr>
    </w:p>
    <w:p w14:paraId="6AA64E5E" w14:textId="291D559F" w:rsidR="00992E96" w:rsidRPr="00481D40" w:rsidRDefault="00E8552E" w:rsidP="00992E96">
      <w:pPr>
        <w:pStyle w:val="MainText"/>
        <w:spacing w:line="240" w:lineRule="auto"/>
        <w:rPr>
          <w:rFonts w:ascii="Arial" w:hAnsi="Arial" w:cs="Arial"/>
          <w:szCs w:val="22"/>
        </w:rPr>
      </w:pPr>
      <w:r>
        <w:rPr>
          <w:rFonts w:ascii="Arial" w:hAnsi="Arial" w:cs="Arial"/>
          <w:szCs w:val="22"/>
        </w:rPr>
        <w:t>This</w:t>
      </w:r>
      <w:r w:rsidR="00F17143">
        <w:rPr>
          <w:rFonts w:ascii="Arial" w:hAnsi="Arial" w:cs="Arial"/>
          <w:szCs w:val="22"/>
        </w:rPr>
        <w:t xml:space="preserve"> report summarises the approach that the LGA will adopt in setting out the key strategic pay and workforce priorities for the sector. The priorities are based, amongst other things, on responses</w:t>
      </w:r>
      <w:r>
        <w:rPr>
          <w:rFonts w:ascii="Arial" w:hAnsi="Arial" w:cs="Arial"/>
          <w:szCs w:val="22"/>
        </w:rPr>
        <w:t xml:space="preserve"> received to the recent con</w:t>
      </w:r>
      <w:r w:rsidR="00F17143">
        <w:rPr>
          <w:rFonts w:ascii="Arial" w:hAnsi="Arial" w:cs="Arial"/>
          <w:szCs w:val="22"/>
        </w:rPr>
        <w:t>sultation paper</w:t>
      </w:r>
      <w:r w:rsidR="00721ABB">
        <w:rPr>
          <w:rFonts w:ascii="Arial" w:hAnsi="Arial" w:cs="Arial"/>
          <w:szCs w:val="22"/>
        </w:rPr>
        <w:t xml:space="preserve"> </w:t>
      </w:r>
      <w:r w:rsidR="00721ABB" w:rsidRPr="00721ABB">
        <w:rPr>
          <w:rFonts w:ascii="Arial" w:hAnsi="Arial" w:cs="Arial"/>
          <w:i/>
          <w:szCs w:val="22"/>
        </w:rPr>
        <w:t>Great People for Growing Places</w:t>
      </w:r>
      <w:r w:rsidR="00481D40">
        <w:rPr>
          <w:rFonts w:ascii="Arial" w:hAnsi="Arial" w:cs="Arial"/>
          <w:i/>
          <w:szCs w:val="22"/>
        </w:rPr>
        <w:t xml:space="preserve">. </w:t>
      </w:r>
      <w:r w:rsidR="00481D40">
        <w:rPr>
          <w:rFonts w:ascii="Arial" w:hAnsi="Arial" w:cs="Arial"/>
          <w:szCs w:val="22"/>
        </w:rPr>
        <w:t>The responses were very positive and will enable us to refine our support programme.</w:t>
      </w:r>
    </w:p>
    <w:p w14:paraId="09195953" w14:textId="77777777" w:rsidR="00C7035F" w:rsidRPr="0021114E" w:rsidRDefault="00C7035F"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76915A7F" w14:textId="77777777" w:rsidTr="00164424">
        <w:tc>
          <w:tcPr>
            <w:tcW w:w="9157" w:type="dxa"/>
          </w:tcPr>
          <w:p w14:paraId="2C846B38" w14:textId="77777777" w:rsidR="00992E96" w:rsidRPr="0021114E" w:rsidRDefault="00992E96" w:rsidP="00164424">
            <w:pPr>
              <w:pStyle w:val="MainText"/>
              <w:spacing w:line="240" w:lineRule="auto"/>
              <w:rPr>
                <w:rFonts w:ascii="Arial" w:hAnsi="Arial" w:cs="Arial"/>
                <w:b/>
                <w:szCs w:val="22"/>
              </w:rPr>
            </w:pPr>
          </w:p>
          <w:p w14:paraId="6F12014F" w14:textId="77777777" w:rsidR="00992E96" w:rsidRDefault="00992E96" w:rsidP="00164424">
            <w:pPr>
              <w:pStyle w:val="MainText"/>
              <w:spacing w:line="240" w:lineRule="auto"/>
              <w:rPr>
                <w:rFonts w:ascii="Arial" w:hAnsi="Arial" w:cs="Arial"/>
                <w:b/>
                <w:szCs w:val="22"/>
              </w:rPr>
            </w:pPr>
            <w:r w:rsidRPr="0021114E">
              <w:rPr>
                <w:rFonts w:ascii="Arial" w:hAnsi="Arial" w:cs="Arial"/>
                <w:b/>
                <w:szCs w:val="22"/>
              </w:rPr>
              <w:t>Recommendation</w:t>
            </w:r>
          </w:p>
          <w:p w14:paraId="20C915DC" w14:textId="77777777" w:rsidR="00992E96" w:rsidRPr="00C61341" w:rsidRDefault="00992E96" w:rsidP="00164424">
            <w:pPr>
              <w:pStyle w:val="MainText"/>
              <w:spacing w:line="240" w:lineRule="auto"/>
              <w:rPr>
                <w:rFonts w:ascii="Arial" w:hAnsi="Arial" w:cs="Arial"/>
                <w:szCs w:val="22"/>
              </w:rPr>
            </w:pPr>
          </w:p>
          <w:p w14:paraId="5D584A99" w14:textId="028397BF" w:rsidR="00992E96" w:rsidRPr="00C61341" w:rsidRDefault="00C61341" w:rsidP="00164424">
            <w:pPr>
              <w:pStyle w:val="MainText"/>
              <w:spacing w:line="240" w:lineRule="auto"/>
              <w:rPr>
                <w:rFonts w:ascii="Arial" w:hAnsi="Arial" w:cs="Arial"/>
                <w:szCs w:val="22"/>
              </w:rPr>
            </w:pPr>
            <w:r w:rsidRPr="00C61341">
              <w:rPr>
                <w:rFonts w:ascii="Arial" w:hAnsi="Arial" w:cs="Arial"/>
                <w:szCs w:val="22"/>
              </w:rPr>
              <w:t xml:space="preserve">That </w:t>
            </w:r>
            <w:r w:rsidR="00AF269E">
              <w:rPr>
                <w:rFonts w:ascii="Arial" w:hAnsi="Arial" w:cs="Arial"/>
                <w:szCs w:val="22"/>
              </w:rPr>
              <w:t xml:space="preserve">Members of the </w:t>
            </w:r>
            <w:r w:rsidR="00C7035F">
              <w:rPr>
                <w:rFonts w:ascii="Arial" w:hAnsi="Arial" w:cs="Arial"/>
                <w:szCs w:val="22"/>
              </w:rPr>
              <w:t>Resources Boar</w:t>
            </w:r>
            <w:r w:rsidR="00153107">
              <w:rPr>
                <w:rFonts w:ascii="Arial" w:hAnsi="Arial" w:cs="Arial"/>
                <w:szCs w:val="22"/>
              </w:rPr>
              <w:t xml:space="preserve">d note the </w:t>
            </w:r>
            <w:r w:rsidR="00AF269E">
              <w:rPr>
                <w:rFonts w:ascii="Arial" w:hAnsi="Arial" w:cs="Arial"/>
                <w:szCs w:val="22"/>
              </w:rPr>
              <w:t>report</w:t>
            </w:r>
            <w:r w:rsidR="00C7035F">
              <w:rPr>
                <w:rFonts w:ascii="Arial" w:hAnsi="Arial" w:cs="Arial"/>
                <w:szCs w:val="22"/>
              </w:rPr>
              <w:t xml:space="preserve">. </w:t>
            </w:r>
          </w:p>
          <w:p w14:paraId="1F32B9D5" w14:textId="77777777" w:rsidR="00992E96" w:rsidRPr="0021114E" w:rsidRDefault="00992E96" w:rsidP="00164424">
            <w:pPr>
              <w:pStyle w:val="MainText"/>
              <w:spacing w:line="240" w:lineRule="auto"/>
              <w:rPr>
                <w:rFonts w:ascii="Arial" w:hAnsi="Arial" w:cs="Arial"/>
                <w:szCs w:val="22"/>
              </w:rPr>
            </w:pPr>
          </w:p>
          <w:p w14:paraId="780FE995" w14:textId="77777777" w:rsidR="00992E96" w:rsidRPr="0021114E" w:rsidRDefault="00992E96" w:rsidP="00164424">
            <w:pPr>
              <w:pStyle w:val="MainText"/>
              <w:spacing w:line="240" w:lineRule="auto"/>
              <w:rPr>
                <w:rFonts w:ascii="Arial" w:hAnsi="Arial" w:cs="Arial"/>
                <w:b/>
                <w:szCs w:val="22"/>
              </w:rPr>
            </w:pPr>
            <w:r w:rsidRPr="0021114E">
              <w:rPr>
                <w:rFonts w:ascii="Arial" w:hAnsi="Arial" w:cs="Arial"/>
                <w:b/>
                <w:szCs w:val="22"/>
              </w:rPr>
              <w:t>Action</w:t>
            </w:r>
          </w:p>
          <w:p w14:paraId="1580E4BB" w14:textId="77777777" w:rsidR="00992E96" w:rsidRPr="0021114E" w:rsidRDefault="00992E96" w:rsidP="00164424">
            <w:pPr>
              <w:pStyle w:val="MainText"/>
              <w:spacing w:line="240" w:lineRule="auto"/>
              <w:rPr>
                <w:rFonts w:ascii="Arial" w:hAnsi="Arial" w:cs="Arial"/>
                <w:b/>
                <w:szCs w:val="22"/>
              </w:rPr>
            </w:pPr>
          </w:p>
          <w:p w14:paraId="0CD3871E" w14:textId="77777777" w:rsidR="00992E96" w:rsidRPr="0021114E" w:rsidRDefault="00C7035F" w:rsidP="00164424">
            <w:pPr>
              <w:pStyle w:val="MainText"/>
              <w:spacing w:line="240" w:lineRule="auto"/>
              <w:rPr>
                <w:rFonts w:ascii="Arial" w:hAnsi="Arial" w:cs="Arial"/>
                <w:szCs w:val="22"/>
              </w:rPr>
            </w:pPr>
            <w:r w:rsidRPr="00C7035F">
              <w:rPr>
                <w:rFonts w:ascii="Arial" w:hAnsi="Arial" w:cs="Arial"/>
                <w:szCs w:val="22"/>
              </w:rPr>
              <w:t xml:space="preserve">As directed by members. </w:t>
            </w:r>
          </w:p>
          <w:p w14:paraId="29F351AE" w14:textId="77777777" w:rsidR="00992E96" w:rsidRPr="0021114E" w:rsidRDefault="00992E96" w:rsidP="00164424">
            <w:pPr>
              <w:pStyle w:val="MainText"/>
              <w:spacing w:line="240" w:lineRule="auto"/>
              <w:rPr>
                <w:rFonts w:ascii="Arial" w:hAnsi="Arial" w:cs="Arial"/>
                <w:b/>
                <w:szCs w:val="22"/>
              </w:rPr>
            </w:pPr>
          </w:p>
        </w:tc>
      </w:tr>
    </w:tbl>
    <w:p w14:paraId="4149B59E" w14:textId="77777777" w:rsidR="00992E96" w:rsidRPr="0021114E" w:rsidRDefault="00992E96" w:rsidP="00992E96">
      <w:pPr>
        <w:pStyle w:val="MainText"/>
        <w:spacing w:line="240" w:lineRule="auto"/>
        <w:rPr>
          <w:rFonts w:ascii="Arial" w:hAnsi="Arial" w:cs="Arial"/>
          <w:szCs w:val="22"/>
        </w:rPr>
      </w:pPr>
    </w:p>
    <w:p w14:paraId="43C9556D"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1449707B" w14:textId="77777777" w:rsidTr="00992E96">
        <w:tc>
          <w:tcPr>
            <w:tcW w:w="2774" w:type="dxa"/>
          </w:tcPr>
          <w:p w14:paraId="1DDF0713" w14:textId="77777777" w:rsidR="00992E96" w:rsidRPr="00B27F61" w:rsidRDefault="00992E96" w:rsidP="00164424">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101F1A87" w14:textId="214CE44E" w:rsidR="00992E96" w:rsidRPr="00B27F61" w:rsidRDefault="00122081" w:rsidP="00164424">
            <w:pPr>
              <w:pStyle w:val="MainText"/>
              <w:spacing w:before="120" w:line="240" w:lineRule="auto"/>
              <w:rPr>
                <w:rFonts w:ascii="Arial" w:hAnsi="Arial" w:cs="Arial"/>
                <w:sz w:val="22"/>
                <w:szCs w:val="22"/>
              </w:rPr>
            </w:pPr>
            <w:r>
              <w:rPr>
                <w:rFonts w:ascii="Arial" w:hAnsi="Arial" w:cs="Arial"/>
                <w:sz w:val="22"/>
                <w:szCs w:val="22"/>
              </w:rPr>
              <w:t>Naomi Cooke</w:t>
            </w:r>
            <w:r w:rsidR="000573FC">
              <w:rPr>
                <w:rFonts w:ascii="Arial" w:hAnsi="Arial" w:cs="Arial"/>
                <w:sz w:val="22"/>
                <w:szCs w:val="22"/>
              </w:rPr>
              <w:t xml:space="preserve"> </w:t>
            </w:r>
          </w:p>
        </w:tc>
      </w:tr>
      <w:tr w:rsidR="00992E96" w:rsidRPr="00B27F61" w14:paraId="1721C164" w14:textId="77777777" w:rsidTr="00992E96">
        <w:tc>
          <w:tcPr>
            <w:tcW w:w="2774" w:type="dxa"/>
          </w:tcPr>
          <w:p w14:paraId="606CE47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4C84A103" w14:textId="1DDF4CDE" w:rsidR="00992E96" w:rsidRPr="00B27F61" w:rsidRDefault="000573FC" w:rsidP="000573FC">
            <w:pPr>
              <w:pStyle w:val="MainText"/>
              <w:spacing w:before="120" w:line="240" w:lineRule="auto"/>
              <w:rPr>
                <w:rFonts w:ascii="Arial" w:hAnsi="Arial" w:cs="Arial"/>
                <w:sz w:val="22"/>
                <w:szCs w:val="22"/>
              </w:rPr>
            </w:pPr>
            <w:r>
              <w:rPr>
                <w:rFonts w:ascii="Arial" w:hAnsi="Arial" w:cs="Arial"/>
                <w:sz w:val="22"/>
                <w:szCs w:val="22"/>
              </w:rPr>
              <w:t>Head of Workforce</w:t>
            </w:r>
          </w:p>
        </w:tc>
      </w:tr>
      <w:tr w:rsidR="00992E96" w:rsidRPr="00B27F61" w14:paraId="4EC66622" w14:textId="77777777" w:rsidTr="00992E96">
        <w:tc>
          <w:tcPr>
            <w:tcW w:w="2774" w:type="dxa"/>
          </w:tcPr>
          <w:p w14:paraId="0504CFE1"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24A7A735" w14:textId="1B830C74" w:rsidR="00992E96" w:rsidRPr="000573FC" w:rsidRDefault="001E2E57" w:rsidP="00164424">
            <w:pPr>
              <w:pStyle w:val="MainText"/>
              <w:spacing w:before="120" w:line="240" w:lineRule="auto"/>
              <w:rPr>
                <w:rFonts w:ascii="Arial" w:hAnsi="Arial" w:cs="Arial"/>
                <w:sz w:val="22"/>
                <w:szCs w:val="22"/>
              </w:rPr>
            </w:pPr>
            <w:r>
              <w:rPr>
                <w:rFonts w:ascii="Arial" w:hAnsi="Arial" w:cs="Arial"/>
                <w:sz w:val="22"/>
                <w:szCs w:val="22"/>
              </w:rPr>
              <w:t>0207 664 3299</w:t>
            </w:r>
          </w:p>
        </w:tc>
      </w:tr>
      <w:tr w:rsidR="00992E96" w:rsidRPr="00B27F61" w14:paraId="23998EE2" w14:textId="77777777" w:rsidTr="00992E96">
        <w:trPr>
          <w:trHeight w:val="507"/>
        </w:trPr>
        <w:tc>
          <w:tcPr>
            <w:tcW w:w="2774" w:type="dxa"/>
          </w:tcPr>
          <w:p w14:paraId="2C4903F0" w14:textId="77777777" w:rsidR="00992E96" w:rsidRPr="00B27F61" w:rsidRDefault="00992E96" w:rsidP="00164424">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0828E303" w14:textId="4BB0A0BB" w:rsidR="00992E96" w:rsidRPr="000573FC" w:rsidRDefault="00122081" w:rsidP="000573FC">
            <w:pPr>
              <w:pStyle w:val="MainText"/>
              <w:spacing w:before="120" w:line="240" w:lineRule="auto"/>
              <w:rPr>
                <w:rFonts w:ascii="Arial" w:hAnsi="Arial" w:cs="Arial"/>
                <w:sz w:val="22"/>
                <w:szCs w:val="22"/>
              </w:rPr>
            </w:pPr>
            <w:r>
              <w:rPr>
                <w:rFonts w:ascii="Arial" w:hAnsi="Arial" w:cs="Arial"/>
                <w:sz w:val="22"/>
                <w:szCs w:val="22"/>
              </w:rPr>
              <w:t>naomi.cooke</w:t>
            </w:r>
            <w:r w:rsidR="00D128EF">
              <w:rPr>
                <w:rFonts w:ascii="Arial" w:hAnsi="Arial" w:cs="Arial"/>
                <w:sz w:val="22"/>
                <w:szCs w:val="22"/>
              </w:rPr>
              <w:t>@local.gov.uk</w:t>
            </w:r>
          </w:p>
        </w:tc>
      </w:tr>
    </w:tbl>
    <w:p w14:paraId="550B2EB2" w14:textId="77777777" w:rsidR="00992E96" w:rsidRPr="00B27F61" w:rsidRDefault="00992E96">
      <w:pPr>
        <w:rPr>
          <w:rFonts w:ascii="Arial" w:hAnsi="Arial" w:cs="Arial"/>
          <w:szCs w:val="22"/>
        </w:rPr>
      </w:pPr>
      <w:r w:rsidRPr="00B27F61">
        <w:rPr>
          <w:rFonts w:ascii="Arial" w:hAnsi="Arial" w:cs="Arial"/>
          <w:szCs w:val="22"/>
        </w:rPr>
        <w:br w:type="page"/>
      </w:r>
    </w:p>
    <w:p w14:paraId="290B3E27" w14:textId="77777777" w:rsidR="00992E96" w:rsidRDefault="00992E96" w:rsidP="00992E96">
      <w:pPr>
        <w:rPr>
          <w:rFonts w:ascii="Arial" w:hAnsi="Arial" w:cs="Arial"/>
          <w:szCs w:val="22"/>
        </w:rPr>
        <w:sectPr w:rsidR="00992E96" w:rsidSect="00164424">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851" w:left="1418" w:header="1134" w:footer="567" w:gutter="0"/>
          <w:cols w:space="720"/>
        </w:sectPr>
      </w:pPr>
    </w:p>
    <w:p w14:paraId="032A02BC" w14:textId="77777777" w:rsidR="00832F7C" w:rsidRPr="00BB212B" w:rsidRDefault="00832F7C" w:rsidP="00832F7C">
      <w:pPr>
        <w:pStyle w:val="LGAItemNoHeading"/>
        <w:spacing w:before="240"/>
        <w:rPr>
          <w:rFonts w:ascii="Arial" w:hAnsi="Arial" w:cs="Arial"/>
          <w:sz w:val="28"/>
          <w:szCs w:val="28"/>
        </w:rPr>
      </w:pPr>
      <w:bookmarkStart w:id="3" w:name="MainHeading2"/>
      <w:bookmarkEnd w:id="3"/>
      <w:r>
        <w:rPr>
          <w:rFonts w:ascii="Arial" w:hAnsi="Arial" w:cs="Arial"/>
          <w:sz w:val="28"/>
          <w:szCs w:val="28"/>
        </w:rPr>
        <w:lastRenderedPageBreak/>
        <w:t xml:space="preserve">Strategic Workforce Priorities Consultation Update </w:t>
      </w:r>
    </w:p>
    <w:p w14:paraId="7E9E64C0" w14:textId="77777777" w:rsidR="00992E96" w:rsidRPr="00C7035F" w:rsidRDefault="00992E96" w:rsidP="00992E96">
      <w:pPr>
        <w:pStyle w:val="MainText"/>
        <w:spacing w:line="240" w:lineRule="auto"/>
        <w:rPr>
          <w:rFonts w:ascii="Arial" w:hAnsi="Arial" w:cs="Arial"/>
          <w:b/>
          <w:color w:val="FF0000"/>
          <w:szCs w:val="22"/>
        </w:rPr>
      </w:pPr>
    </w:p>
    <w:p w14:paraId="36AF341D" w14:textId="4529D94D" w:rsidR="00BD2B3B" w:rsidRPr="00A8549F" w:rsidRDefault="00992E96" w:rsidP="00A8549F">
      <w:pPr>
        <w:pStyle w:val="MainText"/>
        <w:spacing w:line="240" w:lineRule="auto"/>
        <w:rPr>
          <w:rFonts w:ascii="Arial" w:hAnsi="Arial" w:cs="Arial"/>
          <w:szCs w:val="22"/>
        </w:rPr>
      </w:pPr>
      <w:r w:rsidRPr="00C7035F">
        <w:rPr>
          <w:rFonts w:ascii="Arial" w:hAnsi="Arial" w:cs="Arial"/>
          <w:b/>
          <w:szCs w:val="22"/>
        </w:rPr>
        <w:t>Background</w:t>
      </w:r>
    </w:p>
    <w:p w14:paraId="7A6F1805" w14:textId="77777777" w:rsidR="00BD2B3B" w:rsidRPr="00BD2B3B" w:rsidRDefault="00BD2B3B" w:rsidP="00971755">
      <w:pPr>
        <w:pStyle w:val="MainText"/>
        <w:spacing w:line="240" w:lineRule="auto"/>
        <w:textAlignment w:val="top"/>
        <w:rPr>
          <w:rFonts w:ascii="Arial" w:hAnsi="Arial" w:cs="Arial"/>
          <w:color w:val="000000"/>
          <w:szCs w:val="22"/>
          <w:lang w:val="en"/>
        </w:rPr>
      </w:pPr>
    </w:p>
    <w:p w14:paraId="48B12A5F" w14:textId="77777777" w:rsidR="00A6238F" w:rsidRDefault="00A6238F"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 xml:space="preserve">Early in 2018, the LGA committed to identifying the key national pay and workforce strategic priorities for local government, having last produced a strategy some eight years ago. In order to develop the new priorities we undertook an extensive on-line consultation exercise under the banner </w:t>
      </w:r>
      <w:r w:rsidRPr="00ED6156">
        <w:rPr>
          <w:rFonts w:ascii="Arial" w:eastAsiaTheme="minorHAnsi" w:hAnsi="Arial" w:cs="Arial"/>
          <w:i/>
          <w:sz w:val="22"/>
          <w:szCs w:val="22"/>
          <w:lang w:eastAsia="en-US"/>
        </w:rPr>
        <w:t>Great People for Growing Places</w:t>
      </w:r>
      <w:r>
        <w:rPr>
          <w:rFonts w:ascii="Arial" w:eastAsiaTheme="minorHAnsi" w:hAnsi="Arial" w:cs="Arial"/>
          <w:sz w:val="22"/>
          <w:szCs w:val="22"/>
          <w:lang w:eastAsia="en-US"/>
        </w:rPr>
        <w:t>. We also reviewed our available workforce data and had extensive conversations with Government, professional organisations and senior officers.</w:t>
      </w:r>
    </w:p>
    <w:p w14:paraId="4FB35833" w14:textId="77777777" w:rsidR="00A6238F" w:rsidRDefault="00A6238F" w:rsidP="00A6238F">
      <w:pPr>
        <w:pStyle w:val="NormalWeb"/>
        <w:spacing w:after="0"/>
        <w:rPr>
          <w:rFonts w:ascii="Arial" w:eastAsiaTheme="minorHAnsi" w:hAnsi="Arial" w:cs="Arial"/>
          <w:sz w:val="22"/>
          <w:szCs w:val="22"/>
          <w:lang w:eastAsia="en-US"/>
        </w:rPr>
      </w:pPr>
    </w:p>
    <w:p w14:paraId="2E4B86A1" w14:textId="66CC4FAB" w:rsidR="00A6238F" w:rsidRDefault="00A6238F"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We are now in a position to set out a shared vision for the workforce the sector needs to develop over the next decade. Every council will have its own ideas of course but an agreed general vision helps us carry out our work on behalf of the sector and helps us all think strategically about the workforce.</w:t>
      </w:r>
    </w:p>
    <w:p w14:paraId="227889C2" w14:textId="77777777" w:rsidR="00A6238F" w:rsidRDefault="00A6238F" w:rsidP="00A6238F">
      <w:pPr>
        <w:pStyle w:val="NormalWeb"/>
        <w:spacing w:after="0"/>
        <w:rPr>
          <w:rFonts w:ascii="Arial" w:eastAsiaTheme="minorHAnsi" w:hAnsi="Arial" w:cs="Arial"/>
          <w:sz w:val="22"/>
          <w:szCs w:val="22"/>
          <w:lang w:eastAsia="en-US"/>
        </w:rPr>
      </w:pPr>
    </w:p>
    <w:p w14:paraId="0549A4F5" w14:textId="77777777" w:rsidR="00A6238F" w:rsidRDefault="00A6238F" w:rsidP="00A6238F">
      <w:pPr>
        <w:pStyle w:val="NormalWeb"/>
        <w:numPr>
          <w:ilvl w:val="0"/>
          <w:numId w:val="43"/>
        </w:numPr>
        <w:spacing w:after="0"/>
        <w:ind w:left="360"/>
        <w:rPr>
          <w:rFonts w:ascii="Arial" w:eastAsiaTheme="minorHAnsi" w:hAnsi="Arial" w:cs="Arial"/>
          <w:sz w:val="22"/>
          <w:szCs w:val="22"/>
          <w:lang w:eastAsia="en-US"/>
        </w:rPr>
      </w:pPr>
      <w:r>
        <w:rPr>
          <w:rFonts w:ascii="Arial" w:eastAsiaTheme="minorHAnsi" w:hAnsi="Arial" w:cs="Arial"/>
          <w:sz w:val="22"/>
          <w:szCs w:val="22"/>
          <w:lang w:eastAsia="en-US"/>
        </w:rPr>
        <w:t xml:space="preserve">We took evidence also on the key themes that need to be addressed to achieve the agreed vision and on priorities that the LGA should have under each theme in when providing support to employers. </w:t>
      </w:r>
    </w:p>
    <w:p w14:paraId="063F17D9" w14:textId="77777777" w:rsidR="00992E96" w:rsidRPr="00C7035F" w:rsidRDefault="00992E96" w:rsidP="00841D53">
      <w:pPr>
        <w:pStyle w:val="ListParagraph"/>
        <w:rPr>
          <w:rFonts w:ascii="Arial" w:hAnsi="Arial" w:cs="Arial"/>
          <w:szCs w:val="22"/>
        </w:rPr>
      </w:pPr>
    </w:p>
    <w:p w14:paraId="58F64A0F" w14:textId="564A678A" w:rsidR="00A85AA3" w:rsidRDefault="00A15145" w:rsidP="00A85AA3">
      <w:pPr>
        <w:rPr>
          <w:rFonts w:ascii="Arial" w:eastAsiaTheme="minorHAnsi" w:hAnsi="Arial" w:cs="Arial"/>
          <w:b/>
          <w:szCs w:val="22"/>
          <w:lang w:eastAsia="en-US"/>
        </w:rPr>
      </w:pPr>
      <w:r>
        <w:rPr>
          <w:rFonts w:ascii="Arial" w:eastAsiaTheme="minorHAnsi" w:hAnsi="Arial" w:cs="Arial"/>
          <w:b/>
          <w:szCs w:val="22"/>
          <w:lang w:eastAsia="en-US"/>
        </w:rPr>
        <w:t>Responses to the consultation</w:t>
      </w:r>
      <w:r w:rsidR="00AD5E26">
        <w:rPr>
          <w:rFonts w:ascii="Arial" w:eastAsiaTheme="minorHAnsi" w:hAnsi="Arial" w:cs="Arial"/>
          <w:b/>
          <w:szCs w:val="22"/>
          <w:lang w:eastAsia="en-US"/>
        </w:rPr>
        <w:t xml:space="preserve"> </w:t>
      </w:r>
      <w:r w:rsidR="00A85AA3">
        <w:rPr>
          <w:rFonts w:ascii="Arial" w:eastAsiaTheme="minorHAnsi" w:hAnsi="Arial" w:cs="Arial"/>
          <w:b/>
          <w:szCs w:val="22"/>
          <w:lang w:eastAsia="en-US"/>
        </w:rPr>
        <w:t xml:space="preserve"> </w:t>
      </w:r>
    </w:p>
    <w:p w14:paraId="14F24D87" w14:textId="77777777" w:rsidR="00A85AA3" w:rsidRDefault="00A85AA3" w:rsidP="00A85AA3">
      <w:pPr>
        <w:ind w:left="360"/>
        <w:rPr>
          <w:rFonts w:ascii="Arial" w:eastAsiaTheme="minorHAnsi" w:hAnsi="Arial" w:cs="Arial"/>
          <w:b/>
          <w:szCs w:val="22"/>
          <w:lang w:eastAsia="en-US"/>
        </w:rPr>
      </w:pPr>
    </w:p>
    <w:p w14:paraId="6EB9282C" w14:textId="094B700A" w:rsidR="006F1F1B" w:rsidRPr="006F1F1B" w:rsidRDefault="006F1F1B" w:rsidP="00A6238F">
      <w:pPr>
        <w:pStyle w:val="ListParagraph"/>
        <w:numPr>
          <w:ilvl w:val="0"/>
          <w:numId w:val="43"/>
        </w:numPr>
        <w:ind w:left="357" w:hanging="357"/>
        <w:rPr>
          <w:rFonts w:ascii="Arial" w:hAnsi="Arial" w:cs="Arial"/>
        </w:rPr>
      </w:pPr>
      <w:r w:rsidRPr="006F1F1B">
        <w:rPr>
          <w:rFonts w:ascii="Arial" w:hAnsi="Arial" w:cs="Arial"/>
        </w:rPr>
        <w:t>We received responses from 68 councils and individuals/other organisations</w:t>
      </w:r>
      <w:r w:rsidR="007C188D">
        <w:rPr>
          <w:rFonts w:ascii="Arial" w:hAnsi="Arial" w:cs="Arial"/>
        </w:rPr>
        <w:t xml:space="preserve"> to the online consultation</w:t>
      </w:r>
      <w:r w:rsidRPr="006F1F1B">
        <w:rPr>
          <w:rFonts w:ascii="Arial" w:hAnsi="Arial" w:cs="Arial"/>
        </w:rPr>
        <w:t xml:space="preserve"> which break down as follows:</w:t>
      </w:r>
    </w:p>
    <w:p w14:paraId="5047043D" w14:textId="77777777" w:rsidR="006F1F1B" w:rsidRPr="000A03BC" w:rsidRDefault="006F1F1B" w:rsidP="006F1F1B">
      <w:pPr>
        <w:rPr>
          <w:rFonts w:ascii="Arial" w:hAnsi="Arial" w:cs="Arial"/>
        </w:rPr>
      </w:pPr>
    </w:p>
    <w:tbl>
      <w:tblPr>
        <w:tblStyle w:val="TableGrid"/>
        <w:tblW w:w="0" w:type="auto"/>
        <w:tblInd w:w="607" w:type="dxa"/>
        <w:tblLook w:val="04A0" w:firstRow="1" w:lastRow="0" w:firstColumn="1" w:lastColumn="0" w:noHBand="0" w:noVBand="1"/>
      </w:tblPr>
      <w:tblGrid>
        <w:gridCol w:w="2258"/>
        <w:gridCol w:w="2478"/>
      </w:tblGrid>
      <w:tr w:rsidR="006F1F1B" w:rsidRPr="00AF269E" w14:paraId="4EA254B0" w14:textId="77777777" w:rsidTr="006F1F1B">
        <w:tc>
          <w:tcPr>
            <w:tcW w:w="0" w:type="auto"/>
          </w:tcPr>
          <w:p w14:paraId="4F7A737F" w14:textId="77777777" w:rsidR="006F1F1B" w:rsidRPr="00AF269E" w:rsidRDefault="006F1F1B" w:rsidP="004436D0">
            <w:pPr>
              <w:rPr>
                <w:rFonts w:ascii="Arial" w:hAnsi="Arial" w:cs="Arial"/>
                <w:b/>
                <w:sz w:val="22"/>
              </w:rPr>
            </w:pPr>
            <w:r w:rsidRPr="00AF269E">
              <w:rPr>
                <w:rFonts w:ascii="Arial" w:hAnsi="Arial" w:cs="Arial"/>
                <w:b/>
                <w:sz w:val="22"/>
              </w:rPr>
              <w:t>Type of respondent</w:t>
            </w:r>
          </w:p>
        </w:tc>
        <w:tc>
          <w:tcPr>
            <w:tcW w:w="0" w:type="auto"/>
          </w:tcPr>
          <w:p w14:paraId="27ADB916" w14:textId="77777777" w:rsidR="006F1F1B" w:rsidRPr="00AF269E" w:rsidRDefault="006F1F1B" w:rsidP="004436D0">
            <w:pPr>
              <w:rPr>
                <w:rFonts w:ascii="Arial" w:hAnsi="Arial" w:cs="Arial"/>
                <w:b/>
                <w:sz w:val="22"/>
              </w:rPr>
            </w:pPr>
            <w:r w:rsidRPr="00AF269E">
              <w:rPr>
                <w:rFonts w:ascii="Arial" w:hAnsi="Arial" w:cs="Arial"/>
                <w:b/>
                <w:sz w:val="22"/>
              </w:rPr>
              <w:t>Number of responses</w:t>
            </w:r>
          </w:p>
        </w:tc>
      </w:tr>
      <w:tr w:rsidR="006F1F1B" w:rsidRPr="00AF269E" w14:paraId="016CB923" w14:textId="77777777" w:rsidTr="006F1F1B">
        <w:tc>
          <w:tcPr>
            <w:tcW w:w="0" w:type="auto"/>
          </w:tcPr>
          <w:p w14:paraId="4497B9A8" w14:textId="77777777" w:rsidR="006F1F1B" w:rsidRPr="00AF269E" w:rsidRDefault="006F1F1B" w:rsidP="004436D0">
            <w:pPr>
              <w:rPr>
                <w:rFonts w:ascii="Arial" w:hAnsi="Arial" w:cs="Arial"/>
                <w:sz w:val="22"/>
              </w:rPr>
            </w:pPr>
            <w:r w:rsidRPr="00AF269E">
              <w:rPr>
                <w:rFonts w:ascii="Arial" w:hAnsi="Arial" w:cs="Arial"/>
                <w:sz w:val="22"/>
              </w:rPr>
              <w:t>Shire County</w:t>
            </w:r>
          </w:p>
        </w:tc>
        <w:tc>
          <w:tcPr>
            <w:tcW w:w="0" w:type="auto"/>
          </w:tcPr>
          <w:p w14:paraId="0BBA3415" w14:textId="77777777" w:rsidR="006F1F1B" w:rsidRPr="00AF269E" w:rsidRDefault="006F1F1B" w:rsidP="004436D0">
            <w:pPr>
              <w:rPr>
                <w:rFonts w:ascii="Arial" w:hAnsi="Arial" w:cs="Arial"/>
                <w:sz w:val="22"/>
              </w:rPr>
            </w:pPr>
            <w:r w:rsidRPr="00AF269E">
              <w:rPr>
                <w:rFonts w:ascii="Arial" w:hAnsi="Arial" w:cs="Arial"/>
                <w:sz w:val="22"/>
              </w:rPr>
              <w:t>11</w:t>
            </w:r>
          </w:p>
        </w:tc>
      </w:tr>
      <w:tr w:rsidR="006F1F1B" w:rsidRPr="00AF269E" w14:paraId="437E75D8" w14:textId="77777777" w:rsidTr="006F1F1B">
        <w:tc>
          <w:tcPr>
            <w:tcW w:w="0" w:type="auto"/>
          </w:tcPr>
          <w:p w14:paraId="43072D56" w14:textId="77777777" w:rsidR="006F1F1B" w:rsidRPr="00AF269E" w:rsidRDefault="006F1F1B" w:rsidP="004436D0">
            <w:pPr>
              <w:rPr>
                <w:rFonts w:ascii="Arial" w:hAnsi="Arial" w:cs="Arial"/>
                <w:sz w:val="22"/>
              </w:rPr>
            </w:pPr>
            <w:r w:rsidRPr="00AF269E">
              <w:rPr>
                <w:rFonts w:ascii="Arial" w:hAnsi="Arial" w:cs="Arial"/>
                <w:sz w:val="22"/>
              </w:rPr>
              <w:t>Shire District</w:t>
            </w:r>
          </w:p>
        </w:tc>
        <w:tc>
          <w:tcPr>
            <w:tcW w:w="0" w:type="auto"/>
          </w:tcPr>
          <w:p w14:paraId="056309DF" w14:textId="77777777" w:rsidR="006F1F1B" w:rsidRPr="00AF269E" w:rsidRDefault="006F1F1B" w:rsidP="004436D0">
            <w:pPr>
              <w:rPr>
                <w:rFonts w:ascii="Arial" w:hAnsi="Arial" w:cs="Arial"/>
                <w:sz w:val="22"/>
              </w:rPr>
            </w:pPr>
            <w:r w:rsidRPr="00AF269E">
              <w:rPr>
                <w:rFonts w:ascii="Arial" w:hAnsi="Arial" w:cs="Arial"/>
                <w:sz w:val="22"/>
              </w:rPr>
              <w:t>15</w:t>
            </w:r>
          </w:p>
        </w:tc>
      </w:tr>
      <w:tr w:rsidR="006F1F1B" w:rsidRPr="00AF269E" w14:paraId="696E96B8" w14:textId="77777777" w:rsidTr="006F1F1B">
        <w:tc>
          <w:tcPr>
            <w:tcW w:w="0" w:type="auto"/>
          </w:tcPr>
          <w:p w14:paraId="657BC465" w14:textId="77777777" w:rsidR="006F1F1B" w:rsidRPr="00AF269E" w:rsidRDefault="006F1F1B" w:rsidP="004436D0">
            <w:pPr>
              <w:rPr>
                <w:rFonts w:ascii="Arial" w:hAnsi="Arial" w:cs="Arial"/>
                <w:sz w:val="22"/>
              </w:rPr>
            </w:pPr>
            <w:r w:rsidRPr="00AF269E">
              <w:rPr>
                <w:rFonts w:ascii="Arial" w:hAnsi="Arial" w:cs="Arial"/>
                <w:sz w:val="22"/>
              </w:rPr>
              <w:t>Metropolitan District</w:t>
            </w:r>
          </w:p>
        </w:tc>
        <w:tc>
          <w:tcPr>
            <w:tcW w:w="0" w:type="auto"/>
          </w:tcPr>
          <w:p w14:paraId="582A4A3B" w14:textId="77777777" w:rsidR="006F1F1B" w:rsidRPr="00AF269E" w:rsidRDefault="006F1F1B" w:rsidP="004436D0">
            <w:pPr>
              <w:rPr>
                <w:rFonts w:ascii="Arial" w:hAnsi="Arial" w:cs="Arial"/>
                <w:sz w:val="22"/>
              </w:rPr>
            </w:pPr>
            <w:r w:rsidRPr="00AF269E">
              <w:rPr>
                <w:rFonts w:ascii="Arial" w:hAnsi="Arial" w:cs="Arial"/>
                <w:sz w:val="22"/>
              </w:rPr>
              <w:t>8</w:t>
            </w:r>
          </w:p>
        </w:tc>
      </w:tr>
      <w:tr w:rsidR="006F1F1B" w:rsidRPr="00AF269E" w14:paraId="0ACD354C" w14:textId="77777777" w:rsidTr="006F1F1B">
        <w:tc>
          <w:tcPr>
            <w:tcW w:w="0" w:type="auto"/>
          </w:tcPr>
          <w:p w14:paraId="5298F027" w14:textId="77777777" w:rsidR="006F1F1B" w:rsidRPr="00AF269E" w:rsidRDefault="006F1F1B" w:rsidP="004436D0">
            <w:pPr>
              <w:rPr>
                <w:rFonts w:ascii="Arial" w:hAnsi="Arial" w:cs="Arial"/>
                <w:sz w:val="22"/>
              </w:rPr>
            </w:pPr>
            <w:r w:rsidRPr="00AF269E">
              <w:rPr>
                <w:rFonts w:ascii="Arial" w:hAnsi="Arial" w:cs="Arial"/>
                <w:sz w:val="22"/>
              </w:rPr>
              <w:t>London Borough</w:t>
            </w:r>
          </w:p>
        </w:tc>
        <w:tc>
          <w:tcPr>
            <w:tcW w:w="0" w:type="auto"/>
          </w:tcPr>
          <w:p w14:paraId="5041E3CE" w14:textId="77777777" w:rsidR="006F1F1B" w:rsidRPr="00AF269E" w:rsidRDefault="006F1F1B" w:rsidP="004436D0">
            <w:pPr>
              <w:rPr>
                <w:rFonts w:ascii="Arial" w:hAnsi="Arial" w:cs="Arial"/>
                <w:sz w:val="22"/>
              </w:rPr>
            </w:pPr>
            <w:r w:rsidRPr="00AF269E">
              <w:rPr>
                <w:rFonts w:ascii="Arial" w:hAnsi="Arial" w:cs="Arial"/>
                <w:sz w:val="22"/>
              </w:rPr>
              <w:t>3</w:t>
            </w:r>
          </w:p>
        </w:tc>
      </w:tr>
      <w:tr w:rsidR="006F1F1B" w:rsidRPr="00AF269E" w14:paraId="3860D130" w14:textId="77777777" w:rsidTr="006F1F1B">
        <w:tc>
          <w:tcPr>
            <w:tcW w:w="0" w:type="auto"/>
          </w:tcPr>
          <w:p w14:paraId="7D8267D1" w14:textId="77777777" w:rsidR="006F1F1B" w:rsidRPr="00AF269E" w:rsidRDefault="006F1F1B" w:rsidP="004436D0">
            <w:pPr>
              <w:rPr>
                <w:rFonts w:ascii="Arial" w:hAnsi="Arial" w:cs="Arial"/>
                <w:sz w:val="22"/>
              </w:rPr>
            </w:pPr>
            <w:r w:rsidRPr="00AF269E">
              <w:rPr>
                <w:rFonts w:ascii="Arial" w:hAnsi="Arial" w:cs="Arial"/>
                <w:sz w:val="22"/>
              </w:rPr>
              <w:t>Unitary</w:t>
            </w:r>
          </w:p>
        </w:tc>
        <w:tc>
          <w:tcPr>
            <w:tcW w:w="0" w:type="auto"/>
          </w:tcPr>
          <w:p w14:paraId="0ED5BA82" w14:textId="77777777" w:rsidR="006F1F1B" w:rsidRPr="00AF269E" w:rsidRDefault="006F1F1B" w:rsidP="004436D0">
            <w:pPr>
              <w:rPr>
                <w:rFonts w:ascii="Arial" w:hAnsi="Arial" w:cs="Arial"/>
                <w:sz w:val="22"/>
              </w:rPr>
            </w:pPr>
            <w:r w:rsidRPr="00AF269E">
              <w:rPr>
                <w:rFonts w:ascii="Arial" w:hAnsi="Arial" w:cs="Arial"/>
                <w:sz w:val="22"/>
              </w:rPr>
              <w:t>18</w:t>
            </w:r>
          </w:p>
        </w:tc>
      </w:tr>
      <w:tr w:rsidR="006F1F1B" w:rsidRPr="00AF269E" w14:paraId="208E8BCD" w14:textId="77777777" w:rsidTr="006F1F1B">
        <w:tc>
          <w:tcPr>
            <w:tcW w:w="0" w:type="auto"/>
          </w:tcPr>
          <w:p w14:paraId="7545EE9C" w14:textId="77777777" w:rsidR="006F1F1B" w:rsidRPr="00AF269E" w:rsidRDefault="006F1F1B" w:rsidP="004436D0">
            <w:pPr>
              <w:rPr>
                <w:rFonts w:ascii="Arial" w:hAnsi="Arial" w:cs="Arial"/>
                <w:sz w:val="22"/>
              </w:rPr>
            </w:pPr>
            <w:r w:rsidRPr="00AF269E">
              <w:rPr>
                <w:rFonts w:ascii="Arial" w:hAnsi="Arial" w:cs="Arial"/>
                <w:sz w:val="22"/>
              </w:rPr>
              <w:t>Welsh Unitary</w:t>
            </w:r>
          </w:p>
        </w:tc>
        <w:tc>
          <w:tcPr>
            <w:tcW w:w="0" w:type="auto"/>
          </w:tcPr>
          <w:p w14:paraId="16DFBE27" w14:textId="77777777" w:rsidR="006F1F1B" w:rsidRPr="00AF269E" w:rsidRDefault="006F1F1B" w:rsidP="004436D0">
            <w:pPr>
              <w:rPr>
                <w:rFonts w:ascii="Arial" w:hAnsi="Arial" w:cs="Arial"/>
                <w:sz w:val="22"/>
              </w:rPr>
            </w:pPr>
            <w:r w:rsidRPr="00AF269E">
              <w:rPr>
                <w:rFonts w:ascii="Arial" w:hAnsi="Arial" w:cs="Arial"/>
                <w:sz w:val="22"/>
              </w:rPr>
              <w:t>1</w:t>
            </w:r>
          </w:p>
        </w:tc>
      </w:tr>
      <w:tr w:rsidR="006F1F1B" w:rsidRPr="00AF269E" w14:paraId="207D8C02" w14:textId="77777777" w:rsidTr="006F1F1B">
        <w:tc>
          <w:tcPr>
            <w:tcW w:w="0" w:type="auto"/>
          </w:tcPr>
          <w:p w14:paraId="179602B4" w14:textId="77777777" w:rsidR="006F1F1B" w:rsidRPr="00AF269E" w:rsidRDefault="006F1F1B" w:rsidP="004436D0">
            <w:pPr>
              <w:rPr>
                <w:rFonts w:ascii="Arial" w:hAnsi="Arial" w:cs="Arial"/>
                <w:sz w:val="22"/>
              </w:rPr>
            </w:pPr>
            <w:r w:rsidRPr="00AF269E">
              <w:rPr>
                <w:rFonts w:ascii="Arial" w:hAnsi="Arial" w:cs="Arial"/>
                <w:sz w:val="22"/>
              </w:rPr>
              <w:t>Other</w:t>
            </w:r>
          </w:p>
        </w:tc>
        <w:tc>
          <w:tcPr>
            <w:tcW w:w="0" w:type="auto"/>
          </w:tcPr>
          <w:p w14:paraId="70F274F3" w14:textId="77777777" w:rsidR="006F1F1B" w:rsidRPr="00AF269E" w:rsidRDefault="006F1F1B" w:rsidP="004436D0">
            <w:pPr>
              <w:rPr>
                <w:rFonts w:ascii="Arial" w:hAnsi="Arial" w:cs="Arial"/>
                <w:sz w:val="22"/>
              </w:rPr>
            </w:pPr>
            <w:r w:rsidRPr="00AF269E">
              <w:rPr>
                <w:rFonts w:ascii="Arial" w:hAnsi="Arial" w:cs="Arial"/>
                <w:sz w:val="22"/>
              </w:rPr>
              <w:t>12</w:t>
            </w:r>
          </w:p>
        </w:tc>
      </w:tr>
    </w:tbl>
    <w:p w14:paraId="0B70FAC7" w14:textId="77777777" w:rsidR="006F1F1B" w:rsidRPr="000A03BC" w:rsidRDefault="006F1F1B" w:rsidP="006F1F1B">
      <w:pPr>
        <w:rPr>
          <w:rFonts w:ascii="Arial" w:hAnsi="Arial" w:cs="Arial"/>
        </w:rPr>
      </w:pPr>
    </w:p>
    <w:p w14:paraId="085153CD" w14:textId="0F21C015" w:rsidR="006F1F1B" w:rsidRPr="006F1F1B" w:rsidRDefault="006F1F1B" w:rsidP="004C166A">
      <w:pPr>
        <w:pStyle w:val="ListParagraph"/>
        <w:numPr>
          <w:ilvl w:val="0"/>
          <w:numId w:val="43"/>
        </w:numPr>
        <w:ind w:left="357" w:hanging="357"/>
        <w:rPr>
          <w:rFonts w:ascii="Arial" w:hAnsi="Arial" w:cs="Arial"/>
        </w:rPr>
      </w:pPr>
      <w:r w:rsidRPr="006F1F1B">
        <w:rPr>
          <w:rFonts w:ascii="Arial" w:hAnsi="Arial" w:cs="Arial"/>
        </w:rPr>
        <w:t>We believe that the spread of respondent councils makes the sample representative. We have not used the “other” responses, which are mostly from individuals, in the detailed analysis of work priorities because ours is a membership organisation for councils, however we have referred to them in the analysis of the more general questions such as about the overall vision. We have also taken account of written comments fr</w:t>
      </w:r>
      <w:r>
        <w:rPr>
          <w:rFonts w:ascii="Arial" w:hAnsi="Arial" w:cs="Arial"/>
        </w:rPr>
        <w:t>om “others”.</w:t>
      </w:r>
    </w:p>
    <w:p w14:paraId="6560B982" w14:textId="77777777" w:rsidR="00602E83" w:rsidRDefault="00602E83" w:rsidP="00602E83">
      <w:pPr>
        <w:pStyle w:val="ListParagraph"/>
        <w:ind w:left="357"/>
        <w:rPr>
          <w:rFonts w:ascii="Arial" w:hAnsi="Arial" w:cs="Arial"/>
          <w:szCs w:val="22"/>
        </w:rPr>
      </w:pPr>
    </w:p>
    <w:p w14:paraId="741514E8" w14:textId="328EF29F" w:rsidR="007C188D" w:rsidRDefault="007C188D" w:rsidP="009C35A1">
      <w:pPr>
        <w:pStyle w:val="ListParagraph"/>
        <w:ind w:left="0"/>
        <w:rPr>
          <w:rFonts w:ascii="Arial" w:hAnsi="Arial" w:cs="Arial"/>
          <w:b/>
          <w:szCs w:val="22"/>
        </w:rPr>
      </w:pPr>
      <w:r w:rsidRPr="00F90279">
        <w:rPr>
          <w:rFonts w:ascii="Arial" w:hAnsi="Arial" w:cs="Arial"/>
          <w:b/>
          <w:szCs w:val="22"/>
        </w:rPr>
        <w:t>Support for our overall vision</w:t>
      </w:r>
    </w:p>
    <w:p w14:paraId="1F66B5F2" w14:textId="77777777" w:rsidR="009C35A1" w:rsidRPr="00F90279" w:rsidRDefault="009C35A1" w:rsidP="00602E83">
      <w:pPr>
        <w:pStyle w:val="ListParagraph"/>
        <w:ind w:left="357"/>
        <w:rPr>
          <w:rFonts w:ascii="Arial" w:hAnsi="Arial" w:cs="Arial"/>
          <w:b/>
          <w:szCs w:val="22"/>
        </w:rPr>
      </w:pPr>
    </w:p>
    <w:p w14:paraId="13BD5092" w14:textId="06F2BD8E" w:rsidR="00F90279" w:rsidRPr="004C046E" w:rsidRDefault="007C188D" w:rsidP="004C166A">
      <w:pPr>
        <w:pStyle w:val="ListParagraph"/>
        <w:numPr>
          <w:ilvl w:val="0"/>
          <w:numId w:val="43"/>
        </w:numPr>
        <w:ind w:left="357" w:hanging="357"/>
        <w:rPr>
          <w:rFonts w:ascii="Arial" w:hAnsi="Arial" w:cs="Arial"/>
        </w:rPr>
      </w:pPr>
      <w:r w:rsidRPr="00F90279">
        <w:rPr>
          <w:rFonts w:ascii="Arial" w:hAnsi="Arial" w:cs="Arial"/>
        </w:rPr>
        <w:t>We asked councils and other interested parties to tell us whether or not they broadly supported the vision we set out.</w:t>
      </w:r>
      <w:r w:rsidR="00F90279">
        <w:rPr>
          <w:rFonts w:ascii="Arial" w:hAnsi="Arial" w:cs="Arial"/>
        </w:rPr>
        <w:t xml:space="preserve"> </w:t>
      </w:r>
      <w:r w:rsidR="00AF269E">
        <w:rPr>
          <w:rFonts w:ascii="Arial" w:hAnsi="Arial" w:cs="Arial"/>
          <w:b/>
        </w:rPr>
        <w:t>95 per cent</w:t>
      </w:r>
      <w:r w:rsidR="00F90279" w:rsidRPr="00295F8E">
        <w:rPr>
          <w:rFonts w:ascii="Arial" w:hAnsi="Arial" w:cs="Arial"/>
          <w:b/>
        </w:rPr>
        <w:t xml:space="preserve"> </w:t>
      </w:r>
      <w:r w:rsidRPr="00295F8E">
        <w:rPr>
          <w:rFonts w:ascii="Arial" w:hAnsi="Arial" w:cs="Arial"/>
          <w:b/>
          <w:szCs w:val="22"/>
        </w:rPr>
        <w:t>of respondent</w:t>
      </w:r>
      <w:r w:rsidR="00F90279" w:rsidRPr="00295F8E">
        <w:rPr>
          <w:rFonts w:ascii="Arial" w:hAnsi="Arial" w:cs="Arial"/>
          <w:b/>
          <w:szCs w:val="22"/>
        </w:rPr>
        <w:t xml:space="preserve"> councils offered their support</w:t>
      </w:r>
      <w:r w:rsidR="00F90279">
        <w:rPr>
          <w:rFonts w:ascii="Arial" w:hAnsi="Arial" w:cs="Arial"/>
          <w:szCs w:val="22"/>
        </w:rPr>
        <w:t xml:space="preserve">. </w:t>
      </w:r>
      <w:r w:rsidRPr="00F90279">
        <w:rPr>
          <w:rFonts w:ascii="Arial" w:hAnsi="Arial" w:cs="Arial"/>
          <w:szCs w:val="22"/>
        </w:rPr>
        <w:t>We feel that this is sufficiently emphatic to declare that we will use the basic vision to inform our work at a national level and the general sense of direction we will promote for the local government workforce. We don’t want to waste the observati</w:t>
      </w:r>
      <w:r w:rsidR="00295F8E">
        <w:rPr>
          <w:rFonts w:ascii="Arial" w:hAnsi="Arial" w:cs="Arial"/>
          <w:szCs w:val="22"/>
        </w:rPr>
        <w:t xml:space="preserve">ons that some people </w:t>
      </w:r>
      <w:r w:rsidRPr="00F90279">
        <w:rPr>
          <w:rFonts w:ascii="Arial" w:hAnsi="Arial" w:cs="Arial"/>
          <w:szCs w:val="22"/>
        </w:rPr>
        <w:t>offered however.</w:t>
      </w:r>
    </w:p>
    <w:p w14:paraId="2417F85A" w14:textId="77777777" w:rsidR="004C046E" w:rsidRPr="004C046E" w:rsidRDefault="004C046E" w:rsidP="004C046E">
      <w:pPr>
        <w:pStyle w:val="ListParagraph"/>
        <w:ind w:left="360"/>
        <w:rPr>
          <w:rFonts w:ascii="Arial" w:hAnsi="Arial" w:cs="Arial"/>
        </w:rPr>
      </w:pPr>
    </w:p>
    <w:p w14:paraId="67B1C20A" w14:textId="77777777" w:rsidR="004C046E" w:rsidRDefault="004C046E" w:rsidP="004C166A">
      <w:pPr>
        <w:pStyle w:val="NormalWeb"/>
        <w:numPr>
          <w:ilvl w:val="0"/>
          <w:numId w:val="43"/>
        </w:numPr>
        <w:spacing w:after="0"/>
        <w:ind w:left="360"/>
        <w:rPr>
          <w:rFonts w:ascii="Arial" w:hAnsi="Arial" w:cs="Arial"/>
          <w:sz w:val="22"/>
          <w:szCs w:val="22"/>
        </w:rPr>
      </w:pPr>
      <w:r>
        <w:rPr>
          <w:rFonts w:ascii="Arial" w:hAnsi="Arial" w:cs="Arial"/>
          <w:sz w:val="22"/>
          <w:szCs w:val="22"/>
        </w:rPr>
        <w:t>So our agreed, slightly revised national vision is for a workforce that is:</w:t>
      </w:r>
    </w:p>
    <w:p w14:paraId="2C76B90C" w14:textId="77777777" w:rsidR="00AF269E" w:rsidRPr="00AF269E" w:rsidRDefault="00AF269E" w:rsidP="00AF269E">
      <w:pPr>
        <w:pStyle w:val="ListParagraph"/>
        <w:rPr>
          <w:rFonts w:ascii="Arial" w:hAnsi="Arial" w:cs="Arial"/>
        </w:rPr>
      </w:pPr>
    </w:p>
    <w:p w14:paraId="2E9922CF" w14:textId="2A557BAF" w:rsidR="00AF269E" w:rsidRDefault="00AF269E" w:rsidP="00AF269E">
      <w:pPr>
        <w:pStyle w:val="ListParagraph"/>
        <w:numPr>
          <w:ilvl w:val="1"/>
          <w:numId w:val="43"/>
        </w:numPr>
        <w:rPr>
          <w:rFonts w:ascii="Arial" w:hAnsi="Arial" w:cs="Arial"/>
        </w:rPr>
      </w:pPr>
      <w:r>
        <w:rPr>
          <w:rFonts w:ascii="Arial" w:hAnsi="Arial" w:cs="Arial"/>
          <w:b/>
          <w:bCs/>
        </w:rPr>
        <w:t>P</w:t>
      </w:r>
      <w:r w:rsidR="004C046E" w:rsidRPr="00AF269E">
        <w:rPr>
          <w:rFonts w:ascii="Arial" w:hAnsi="Arial" w:cs="Arial"/>
          <w:b/>
          <w:bCs/>
        </w:rPr>
        <w:t xml:space="preserve">roductive </w:t>
      </w:r>
      <w:r w:rsidR="004C046E" w:rsidRPr="00AF269E">
        <w:rPr>
          <w:rFonts w:ascii="Arial" w:hAnsi="Arial" w:cs="Arial"/>
        </w:rPr>
        <w:t>–</w:t>
      </w:r>
      <w:r w:rsidR="004C046E" w:rsidRPr="00AF269E">
        <w:rPr>
          <w:rFonts w:ascii="Arial" w:hAnsi="Arial" w:cs="Arial"/>
          <w:b/>
          <w:bCs/>
        </w:rPr>
        <w:t xml:space="preserve"> </w:t>
      </w:r>
      <w:r w:rsidR="004C046E" w:rsidRPr="00AF269E">
        <w:rPr>
          <w:rFonts w:ascii="Arial" w:hAnsi="Arial" w:cs="Arial"/>
        </w:rPr>
        <w:t>affordable, effective, efficient, motivated, flexible and able to thrive in the digital world</w:t>
      </w:r>
      <w:r>
        <w:rPr>
          <w:rFonts w:ascii="Arial" w:hAnsi="Arial" w:cs="Arial"/>
        </w:rPr>
        <w:t>.</w:t>
      </w:r>
    </w:p>
    <w:p w14:paraId="61A5DE58" w14:textId="77777777" w:rsidR="00AF269E" w:rsidRPr="00AF269E" w:rsidRDefault="00AF269E" w:rsidP="00AF269E">
      <w:pPr>
        <w:pStyle w:val="ListParagraph"/>
        <w:rPr>
          <w:rFonts w:ascii="Arial" w:hAnsi="Arial" w:cs="Arial"/>
        </w:rPr>
      </w:pPr>
    </w:p>
    <w:p w14:paraId="784D177D" w14:textId="72311DD4" w:rsidR="00AF269E" w:rsidRPr="00AF269E" w:rsidRDefault="00AF269E" w:rsidP="00AF269E">
      <w:pPr>
        <w:pStyle w:val="ListParagraph"/>
        <w:numPr>
          <w:ilvl w:val="1"/>
          <w:numId w:val="43"/>
        </w:numPr>
        <w:rPr>
          <w:rFonts w:ascii="Arial" w:hAnsi="Arial" w:cs="Arial"/>
        </w:rPr>
      </w:pPr>
      <w:r>
        <w:rPr>
          <w:rFonts w:ascii="Arial" w:hAnsi="Arial" w:cs="Arial"/>
          <w:b/>
          <w:bCs/>
        </w:rPr>
        <w:t>J</w:t>
      </w:r>
      <w:r w:rsidR="004C046E" w:rsidRPr="00AF269E">
        <w:rPr>
          <w:rFonts w:ascii="Arial" w:hAnsi="Arial" w:cs="Arial"/>
          <w:b/>
          <w:bCs/>
        </w:rPr>
        <w:t xml:space="preserve">oined-up and collaborative </w:t>
      </w:r>
      <w:r w:rsidR="004C046E" w:rsidRPr="00AF269E">
        <w:rPr>
          <w:rFonts w:ascii="Arial" w:hAnsi="Arial" w:cs="Arial"/>
        </w:rPr>
        <w:t>– working in adaptable structures and teams that are properly integrated across all the different organisations providing services on a partnership basis</w:t>
      </w:r>
      <w:r>
        <w:rPr>
          <w:rFonts w:ascii="Arial" w:hAnsi="Arial" w:cs="Arial"/>
        </w:rPr>
        <w:t>.</w:t>
      </w:r>
      <w:r>
        <w:rPr>
          <w:rFonts w:ascii="Arial" w:hAnsi="Arial" w:cs="Arial"/>
          <w:b/>
          <w:bCs/>
        </w:rPr>
        <w:t xml:space="preserve"> </w:t>
      </w:r>
    </w:p>
    <w:p w14:paraId="3177504A" w14:textId="77777777" w:rsidR="00AF269E" w:rsidRPr="00AF269E" w:rsidRDefault="00AF269E" w:rsidP="00AF269E">
      <w:pPr>
        <w:rPr>
          <w:rFonts w:ascii="Arial" w:hAnsi="Arial" w:cs="Arial"/>
        </w:rPr>
      </w:pPr>
    </w:p>
    <w:p w14:paraId="14D9DF2F" w14:textId="4432D48C" w:rsidR="00AF269E" w:rsidRDefault="00AF269E" w:rsidP="00AF269E">
      <w:pPr>
        <w:pStyle w:val="ListParagraph"/>
        <w:numPr>
          <w:ilvl w:val="1"/>
          <w:numId w:val="43"/>
        </w:numPr>
        <w:rPr>
          <w:rFonts w:ascii="Arial" w:hAnsi="Arial" w:cs="Arial"/>
        </w:rPr>
      </w:pPr>
      <w:r>
        <w:rPr>
          <w:rFonts w:ascii="Arial" w:hAnsi="Arial" w:cs="Arial"/>
          <w:b/>
          <w:bCs/>
        </w:rPr>
        <w:t>I</w:t>
      </w:r>
      <w:r w:rsidR="004C046E" w:rsidRPr="00AF269E">
        <w:rPr>
          <w:rFonts w:ascii="Arial" w:hAnsi="Arial" w:cs="Arial"/>
          <w:b/>
          <w:bCs/>
        </w:rPr>
        <w:t xml:space="preserve">nvolved in co-designing and co-creating user-focused services </w:t>
      </w:r>
      <w:r w:rsidR="004C046E" w:rsidRPr="00AF269E">
        <w:rPr>
          <w:rFonts w:ascii="Arial" w:hAnsi="Arial" w:cs="Arial"/>
        </w:rPr>
        <w:t>– so that the ideas and experience of the people most involved in services day to day can be fully utilised in ensuring that their work is focused on what users really need within budget constraints</w:t>
      </w:r>
      <w:r>
        <w:rPr>
          <w:rFonts w:ascii="Arial" w:hAnsi="Arial" w:cs="Arial"/>
        </w:rPr>
        <w:t>.</w:t>
      </w:r>
    </w:p>
    <w:p w14:paraId="6D10E86E" w14:textId="77777777" w:rsidR="00AF269E" w:rsidRPr="00AF269E" w:rsidRDefault="00AF269E" w:rsidP="00AF269E">
      <w:pPr>
        <w:rPr>
          <w:rFonts w:ascii="Arial" w:hAnsi="Arial" w:cs="Arial"/>
        </w:rPr>
      </w:pPr>
    </w:p>
    <w:p w14:paraId="79362227" w14:textId="6C1BF387" w:rsidR="00AF269E" w:rsidRDefault="00AF269E" w:rsidP="00AF269E">
      <w:pPr>
        <w:pStyle w:val="ListParagraph"/>
        <w:numPr>
          <w:ilvl w:val="1"/>
          <w:numId w:val="43"/>
        </w:numPr>
        <w:rPr>
          <w:rFonts w:ascii="Arial" w:hAnsi="Arial" w:cs="Arial"/>
        </w:rPr>
      </w:pPr>
      <w:r>
        <w:rPr>
          <w:rFonts w:ascii="Arial" w:hAnsi="Arial" w:cs="Arial"/>
          <w:b/>
          <w:bCs/>
        </w:rPr>
        <w:t>T</w:t>
      </w:r>
      <w:r w:rsidR="004C046E" w:rsidRPr="00AF269E">
        <w:rPr>
          <w:rFonts w:ascii="Arial" w:hAnsi="Arial" w:cs="Arial"/>
          <w:b/>
          <w:bCs/>
        </w:rPr>
        <w:t xml:space="preserve">ruly valued and respected </w:t>
      </w:r>
      <w:r w:rsidR="004C046E" w:rsidRPr="00AF269E">
        <w:rPr>
          <w:rFonts w:ascii="Arial" w:hAnsi="Arial" w:cs="Arial"/>
        </w:rPr>
        <w:t>– supported throughout the stages of life and career and able to enjoy good quality benefits as well as fair pay</w:t>
      </w:r>
      <w:r>
        <w:rPr>
          <w:rFonts w:ascii="Arial" w:hAnsi="Arial" w:cs="Arial"/>
        </w:rPr>
        <w:t>.</w:t>
      </w:r>
    </w:p>
    <w:p w14:paraId="6E23BD24" w14:textId="77777777" w:rsidR="00AF269E" w:rsidRPr="00AF269E" w:rsidRDefault="00AF269E" w:rsidP="00AF269E">
      <w:pPr>
        <w:pStyle w:val="ListParagraph"/>
        <w:rPr>
          <w:rFonts w:ascii="Arial" w:hAnsi="Arial" w:cs="Arial"/>
        </w:rPr>
      </w:pPr>
    </w:p>
    <w:p w14:paraId="56892DE0" w14:textId="35F30041" w:rsidR="004C046E" w:rsidRPr="00AF269E" w:rsidRDefault="00AF269E" w:rsidP="00AF269E">
      <w:pPr>
        <w:pStyle w:val="ListParagraph"/>
        <w:numPr>
          <w:ilvl w:val="1"/>
          <w:numId w:val="43"/>
        </w:numPr>
        <w:rPr>
          <w:rFonts w:ascii="Arial" w:hAnsi="Arial" w:cs="Arial"/>
        </w:rPr>
      </w:pPr>
      <w:r>
        <w:rPr>
          <w:rFonts w:ascii="Arial" w:hAnsi="Arial" w:cs="Arial"/>
          <w:b/>
          <w:bCs/>
        </w:rPr>
        <w:t>D</w:t>
      </w:r>
      <w:r w:rsidR="004C046E" w:rsidRPr="00AF269E">
        <w:rPr>
          <w:rFonts w:ascii="Arial" w:hAnsi="Arial" w:cs="Arial"/>
          <w:b/>
          <w:bCs/>
        </w:rPr>
        <w:t xml:space="preserve">iverse </w:t>
      </w:r>
      <w:r w:rsidR="004C046E" w:rsidRPr="00AF269E">
        <w:rPr>
          <w:rFonts w:ascii="Arial" w:hAnsi="Arial" w:cs="Arial"/>
        </w:rPr>
        <w:t>– reflecting the communities it serves and making use of all the talent in those communities.</w:t>
      </w:r>
    </w:p>
    <w:p w14:paraId="0F89A907" w14:textId="77777777" w:rsidR="00F90279" w:rsidRPr="00F90279" w:rsidRDefault="00F90279" w:rsidP="00F90279">
      <w:pPr>
        <w:pStyle w:val="ListParagraph"/>
        <w:ind w:left="360"/>
        <w:rPr>
          <w:rFonts w:ascii="Arial" w:hAnsi="Arial" w:cs="Arial"/>
        </w:rPr>
      </w:pPr>
    </w:p>
    <w:p w14:paraId="6D8AFD77" w14:textId="1D9B156D" w:rsidR="007C188D" w:rsidRPr="00F90279" w:rsidRDefault="007C188D" w:rsidP="004C166A">
      <w:pPr>
        <w:pStyle w:val="ListParagraph"/>
        <w:numPr>
          <w:ilvl w:val="0"/>
          <w:numId w:val="43"/>
        </w:numPr>
        <w:ind w:left="360"/>
        <w:rPr>
          <w:rFonts w:ascii="Arial" w:hAnsi="Arial" w:cs="Arial"/>
        </w:rPr>
      </w:pPr>
      <w:r w:rsidRPr="00F90279">
        <w:rPr>
          <w:rFonts w:ascii="Arial" w:hAnsi="Arial" w:cs="Arial"/>
          <w:szCs w:val="22"/>
        </w:rPr>
        <w:t>One of the main areas of debate amongst those who offered comments was about the scope of the vision as much as the language or whether or not it is comprehensive. We stated</w:t>
      </w:r>
      <w:r w:rsidR="00295F8E">
        <w:rPr>
          <w:rFonts w:ascii="Arial" w:hAnsi="Arial" w:cs="Arial"/>
          <w:szCs w:val="22"/>
        </w:rPr>
        <w:t xml:space="preserve"> in the consultation</w:t>
      </w:r>
      <w:r w:rsidRPr="00F90279">
        <w:rPr>
          <w:rFonts w:ascii="Arial" w:hAnsi="Arial" w:cs="Arial"/>
          <w:szCs w:val="22"/>
        </w:rPr>
        <w:t xml:space="preserve"> that as an organisation our main remit covers the directly employed workforce but quite rightly, people made points about the changing nature of service delivery across communities and partnerships. We believe that the vision can be discussed, adapted and used as a core framework across partner organisations but we have adapted some wording to strengthen this point by referencing collaboration and partnership.</w:t>
      </w:r>
    </w:p>
    <w:p w14:paraId="082ABD16" w14:textId="77777777" w:rsidR="007C188D" w:rsidRDefault="007C188D" w:rsidP="004C166A">
      <w:pPr>
        <w:pStyle w:val="NormalWeb"/>
        <w:spacing w:after="0"/>
        <w:ind w:left="360"/>
        <w:rPr>
          <w:rFonts w:ascii="Arial" w:hAnsi="Arial" w:cs="Arial"/>
          <w:sz w:val="22"/>
          <w:szCs w:val="22"/>
        </w:rPr>
      </w:pPr>
    </w:p>
    <w:p w14:paraId="402F7202" w14:textId="6B481F06" w:rsidR="007C188D" w:rsidRPr="00F90279" w:rsidRDefault="007C188D" w:rsidP="004C166A">
      <w:pPr>
        <w:pStyle w:val="NormalWeb"/>
        <w:numPr>
          <w:ilvl w:val="0"/>
          <w:numId w:val="43"/>
        </w:numPr>
        <w:spacing w:after="0"/>
        <w:ind w:left="360"/>
        <w:rPr>
          <w:rFonts w:ascii="Arial" w:hAnsi="Arial" w:cs="Arial"/>
          <w:sz w:val="22"/>
          <w:szCs w:val="22"/>
        </w:rPr>
      </w:pPr>
      <w:r>
        <w:rPr>
          <w:rFonts w:ascii="Arial" w:hAnsi="Arial" w:cs="Arial"/>
          <w:sz w:val="22"/>
          <w:szCs w:val="22"/>
        </w:rPr>
        <w:t xml:space="preserve">An </w:t>
      </w:r>
      <w:r w:rsidR="004436D0">
        <w:rPr>
          <w:rFonts w:ascii="Arial" w:hAnsi="Arial" w:cs="Arial"/>
          <w:sz w:val="22"/>
          <w:szCs w:val="22"/>
        </w:rPr>
        <w:t xml:space="preserve">interesting point was made </w:t>
      </w:r>
      <w:r>
        <w:rPr>
          <w:rFonts w:ascii="Arial" w:hAnsi="Arial" w:cs="Arial"/>
          <w:sz w:val="22"/>
          <w:szCs w:val="22"/>
        </w:rPr>
        <w:t>about the need to be productive whilst also doing the right thing. We believe that the combination of factors in the vision should lead to efforts being focused correctly on the priorities set by communities but we have made changes to reflect this by adding something about effectiveness and some further detail on design of services.</w:t>
      </w:r>
      <w:r w:rsidR="00F90279">
        <w:rPr>
          <w:rFonts w:ascii="Arial" w:hAnsi="Arial" w:cs="Arial"/>
          <w:sz w:val="22"/>
          <w:szCs w:val="22"/>
        </w:rPr>
        <w:t xml:space="preserve"> </w:t>
      </w:r>
      <w:r w:rsidRPr="00F90279">
        <w:rPr>
          <w:rFonts w:ascii="Arial" w:hAnsi="Arial" w:cs="Arial"/>
          <w:sz w:val="22"/>
          <w:szCs w:val="22"/>
        </w:rPr>
        <w:t>Some respondents highlighted the importance of the digital future and we have reflected this with some more emphatic wording</w:t>
      </w:r>
      <w:r w:rsidR="004C046E">
        <w:rPr>
          <w:rFonts w:ascii="Arial" w:hAnsi="Arial" w:cs="Arial"/>
          <w:sz w:val="22"/>
          <w:szCs w:val="22"/>
        </w:rPr>
        <w:t>.</w:t>
      </w:r>
    </w:p>
    <w:p w14:paraId="738BB1D8" w14:textId="77777777" w:rsidR="00602E83" w:rsidRPr="004C046E" w:rsidRDefault="00602E83" w:rsidP="004C046E">
      <w:pPr>
        <w:rPr>
          <w:rFonts w:ascii="Arial" w:hAnsi="Arial" w:cs="Arial"/>
          <w:spacing w:val="-1"/>
          <w:szCs w:val="22"/>
        </w:rPr>
      </w:pPr>
    </w:p>
    <w:p w14:paraId="4E6799AF" w14:textId="777FA5F0" w:rsidR="00C612C2" w:rsidRDefault="00C612C2" w:rsidP="00C612C2">
      <w:pPr>
        <w:rPr>
          <w:rFonts w:ascii="Arial" w:hAnsi="Arial" w:cs="Arial"/>
          <w:b/>
          <w:spacing w:val="-1"/>
          <w:szCs w:val="22"/>
        </w:rPr>
      </w:pPr>
      <w:r w:rsidRPr="00C612C2">
        <w:rPr>
          <w:rFonts w:ascii="Arial" w:hAnsi="Arial" w:cs="Arial"/>
          <w:b/>
          <w:spacing w:val="-1"/>
          <w:szCs w:val="22"/>
        </w:rPr>
        <w:t>Priorities for future work</w:t>
      </w:r>
    </w:p>
    <w:p w14:paraId="23AC33B1" w14:textId="77777777" w:rsidR="00430B27" w:rsidRPr="00C612C2" w:rsidRDefault="00430B27" w:rsidP="00C612C2">
      <w:pPr>
        <w:rPr>
          <w:rFonts w:ascii="Arial" w:hAnsi="Arial" w:cs="Arial"/>
          <w:b/>
          <w:spacing w:val="-1"/>
          <w:szCs w:val="22"/>
        </w:rPr>
      </w:pPr>
    </w:p>
    <w:p w14:paraId="6F196E69" w14:textId="46EDCA20" w:rsidR="00430B27" w:rsidRDefault="00430B27" w:rsidP="00085BD2">
      <w:pPr>
        <w:pStyle w:val="ListParagraph"/>
        <w:numPr>
          <w:ilvl w:val="0"/>
          <w:numId w:val="43"/>
        </w:numPr>
        <w:ind w:left="357" w:hanging="357"/>
        <w:rPr>
          <w:rFonts w:ascii="Arial" w:hAnsi="Arial" w:cs="Arial"/>
        </w:rPr>
      </w:pPr>
      <w:r w:rsidRPr="00430B27">
        <w:rPr>
          <w:rFonts w:ascii="Arial" w:hAnsi="Arial" w:cs="Arial"/>
        </w:rPr>
        <w:t>As well as the overall vision for the workforce, the consultation document included five key themes which we suggested that the sector needs to focus on to achieve its aims:</w:t>
      </w:r>
    </w:p>
    <w:p w14:paraId="7BFA8358" w14:textId="77777777" w:rsidR="00AF269E" w:rsidRPr="00430B27" w:rsidRDefault="00AF269E" w:rsidP="00AF269E">
      <w:pPr>
        <w:pStyle w:val="ListParagraph"/>
        <w:ind w:left="357"/>
        <w:rPr>
          <w:rFonts w:ascii="Arial" w:hAnsi="Arial" w:cs="Arial"/>
        </w:rPr>
      </w:pPr>
    </w:p>
    <w:p w14:paraId="2C547627" w14:textId="77777777" w:rsidR="00AF269E" w:rsidRDefault="00AF269E" w:rsidP="00AF269E">
      <w:pPr>
        <w:pStyle w:val="ListParagraph"/>
        <w:numPr>
          <w:ilvl w:val="1"/>
          <w:numId w:val="43"/>
        </w:numPr>
        <w:ind w:left="851" w:hanging="491"/>
        <w:contextualSpacing/>
        <w:rPr>
          <w:rFonts w:ascii="Arial" w:hAnsi="Arial" w:cs="Arial"/>
        </w:rPr>
      </w:pPr>
      <w:r w:rsidRPr="00AF269E">
        <w:rPr>
          <w:rFonts w:ascii="Arial" w:hAnsi="Arial" w:cs="Arial"/>
          <w:b/>
          <w:bCs/>
        </w:rPr>
        <w:t>G</w:t>
      </w:r>
      <w:r w:rsidR="00430B27" w:rsidRPr="00AF269E">
        <w:rPr>
          <w:rFonts w:ascii="Arial" w:hAnsi="Arial" w:cs="Arial"/>
          <w:b/>
          <w:bCs/>
        </w:rPr>
        <w:t>reat leadership</w:t>
      </w:r>
      <w:r w:rsidR="00430B27" w:rsidRPr="00AF269E">
        <w:rPr>
          <w:rFonts w:ascii="Arial" w:hAnsi="Arial" w:cs="Arial"/>
        </w:rPr>
        <w:t xml:space="preserve"> that is visionary, ambitious and effective and the development of leadership skills at all levels</w:t>
      </w:r>
      <w:r>
        <w:rPr>
          <w:rFonts w:ascii="Arial" w:hAnsi="Arial" w:cs="Arial"/>
        </w:rPr>
        <w:t>.</w:t>
      </w:r>
    </w:p>
    <w:p w14:paraId="07A662E7" w14:textId="77777777" w:rsidR="00AF269E" w:rsidRDefault="00AF269E" w:rsidP="00AF269E">
      <w:pPr>
        <w:pStyle w:val="ListParagraph"/>
        <w:ind w:left="851"/>
        <w:contextualSpacing/>
        <w:rPr>
          <w:rFonts w:ascii="Arial" w:hAnsi="Arial" w:cs="Arial"/>
        </w:rPr>
      </w:pPr>
    </w:p>
    <w:p w14:paraId="0256680A" w14:textId="77BF6E51" w:rsidR="00AF269E" w:rsidRDefault="00AF269E" w:rsidP="00AF269E">
      <w:pPr>
        <w:pStyle w:val="ListParagraph"/>
        <w:numPr>
          <w:ilvl w:val="1"/>
          <w:numId w:val="43"/>
        </w:numPr>
        <w:ind w:left="851" w:hanging="491"/>
        <w:contextualSpacing/>
        <w:rPr>
          <w:rFonts w:ascii="Arial" w:hAnsi="Arial" w:cs="Arial"/>
        </w:rPr>
      </w:pPr>
      <w:r>
        <w:rPr>
          <w:rFonts w:ascii="Arial" w:hAnsi="Arial" w:cs="Arial"/>
          <w:b/>
          <w:bCs/>
        </w:rPr>
        <w:t>O</w:t>
      </w:r>
      <w:r w:rsidR="00430B27" w:rsidRPr="00AF269E">
        <w:rPr>
          <w:rFonts w:ascii="Arial" w:hAnsi="Arial" w:cs="Arial"/>
          <w:b/>
          <w:bCs/>
        </w:rPr>
        <w:t xml:space="preserve">rganisational change and development </w:t>
      </w:r>
      <w:r w:rsidR="00430B27" w:rsidRPr="00AF269E">
        <w:rPr>
          <w:rFonts w:ascii="Arial" w:hAnsi="Arial" w:cs="Arial"/>
        </w:rPr>
        <w:t>that is</w:t>
      </w:r>
      <w:r w:rsidR="00430B27" w:rsidRPr="00AF269E">
        <w:rPr>
          <w:rFonts w:ascii="Arial" w:hAnsi="Arial" w:cs="Arial"/>
          <w:b/>
          <w:bCs/>
        </w:rPr>
        <w:t xml:space="preserve"> </w:t>
      </w:r>
      <w:r w:rsidR="00430B27" w:rsidRPr="00AF269E">
        <w:rPr>
          <w:rFonts w:ascii="Arial" w:hAnsi="Arial" w:cs="Arial"/>
        </w:rPr>
        <w:t>focused on people, their wellbeing and resilience</w:t>
      </w:r>
      <w:r>
        <w:rPr>
          <w:rFonts w:ascii="Arial" w:hAnsi="Arial" w:cs="Arial"/>
        </w:rPr>
        <w:t>.</w:t>
      </w:r>
    </w:p>
    <w:p w14:paraId="152CEE52" w14:textId="77777777" w:rsidR="00AF269E" w:rsidRPr="00AF269E" w:rsidRDefault="00AF269E" w:rsidP="00AF269E">
      <w:pPr>
        <w:contextualSpacing/>
        <w:rPr>
          <w:rFonts w:ascii="Arial" w:hAnsi="Arial" w:cs="Arial"/>
        </w:rPr>
      </w:pPr>
    </w:p>
    <w:p w14:paraId="07C19166" w14:textId="6B68BA54" w:rsidR="00AF269E" w:rsidRDefault="00AF269E" w:rsidP="00AF269E">
      <w:pPr>
        <w:pStyle w:val="ListParagraph"/>
        <w:numPr>
          <w:ilvl w:val="1"/>
          <w:numId w:val="43"/>
        </w:numPr>
        <w:ind w:left="851" w:hanging="491"/>
        <w:contextualSpacing/>
        <w:rPr>
          <w:rFonts w:ascii="Arial" w:hAnsi="Arial" w:cs="Arial"/>
        </w:rPr>
      </w:pPr>
      <w:r>
        <w:rPr>
          <w:rFonts w:ascii="Arial" w:hAnsi="Arial" w:cs="Arial"/>
          <w:b/>
          <w:bCs/>
        </w:rPr>
        <w:t>K</w:t>
      </w:r>
      <w:r w:rsidR="00430B27" w:rsidRPr="00AF269E">
        <w:rPr>
          <w:rFonts w:ascii="Arial" w:hAnsi="Arial" w:cs="Arial"/>
          <w:b/>
          <w:bCs/>
        </w:rPr>
        <w:t>ills development</w:t>
      </w:r>
      <w:r w:rsidR="00430B27" w:rsidRPr="00AF269E">
        <w:rPr>
          <w:rFonts w:ascii="Arial" w:hAnsi="Arial" w:cs="Arial"/>
        </w:rPr>
        <w:t xml:space="preserve"> that is truly innovative and focused on combining organisational and individual needs</w:t>
      </w:r>
      <w:r>
        <w:rPr>
          <w:rFonts w:ascii="Arial" w:hAnsi="Arial" w:cs="Arial"/>
        </w:rPr>
        <w:t xml:space="preserve">. </w:t>
      </w:r>
    </w:p>
    <w:p w14:paraId="2BC12B31" w14:textId="77777777" w:rsidR="00AF269E" w:rsidRPr="00AF269E" w:rsidRDefault="00AF269E" w:rsidP="00AF269E">
      <w:pPr>
        <w:contextualSpacing/>
        <w:rPr>
          <w:rFonts w:ascii="Arial" w:hAnsi="Arial" w:cs="Arial"/>
        </w:rPr>
      </w:pPr>
    </w:p>
    <w:p w14:paraId="63B951F9" w14:textId="4420C0CA" w:rsidR="00AF269E" w:rsidRDefault="00AF269E" w:rsidP="00AF269E">
      <w:pPr>
        <w:pStyle w:val="ListParagraph"/>
        <w:numPr>
          <w:ilvl w:val="1"/>
          <w:numId w:val="43"/>
        </w:numPr>
        <w:ind w:left="851" w:hanging="491"/>
        <w:contextualSpacing/>
        <w:rPr>
          <w:rFonts w:ascii="Arial" w:hAnsi="Arial" w:cs="Arial"/>
        </w:rPr>
      </w:pPr>
      <w:r>
        <w:rPr>
          <w:rFonts w:ascii="Arial" w:hAnsi="Arial" w:cs="Arial"/>
          <w:b/>
          <w:bCs/>
        </w:rPr>
        <w:t>I</w:t>
      </w:r>
      <w:r w:rsidR="00430B27" w:rsidRPr="00AF269E">
        <w:rPr>
          <w:rFonts w:ascii="Arial" w:hAnsi="Arial" w:cs="Arial"/>
          <w:b/>
          <w:bCs/>
        </w:rPr>
        <w:t>mproved</w:t>
      </w:r>
      <w:r w:rsidR="00430B27" w:rsidRPr="00AF269E">
        <w:rPr>
          <w:rFonts w:ascii="Arial" w:hAnsi="Arial" w:cs="Arial"/>
        </w:rPr>
        <w:t xml:space="preserve"> </w:t>
      </w:r>
      <w:r w:rsidR="00430B27" w:rsidRPr="00AF269E">
        <w:rPr>
          <w:rFonts w:ascii="Arial" w:hAnsi="Arial" w:cs="Arial"/>
          <w:b/>
          <w:bCs/>
        </w:rPr>
        <w:t>recruitment and retention</w:t>
      </w:r>
      <w:r w:rsidR="00430B27" w:rsidRPr="00AF269E">
        <w:rPr>
          <w:rFonts w:ascii="Arial" w:hAnsi="Arial" w:cs="Arial"/>
        </w:rPr>
        <w:t xml:space="preserve"> outcomes based on proper planning and use of best practice techniques</w:t>
      </w:r>
      <w:r>
        <w:rPr>
          <w:rFonts w:ascii="Arial" w:hAnsi="Arial" w:cs="Arial"/>
        </w:rPr>
        <w:t xml:space="preserve">. </w:t>
      </w:r>
    </w:p>
    <w:p w14:paraId="3790E5AB" w14:textId="77777777" w:rsidR="00AF269E" w:rsidRPr="00AF269E" w:rsidRDefault="00AF269E" w:rsidP="00AF269E">
      <w:pPr>
        <w:contextualSpacing/>
        <w:rPr>
          <w:rFonts w:ascii="Arial" w:hAnsi="Arial" w:cs="Arial"/>
        </w:rPr>
      </w:pPr>
    </w:p>
    <w:p w14:paraId="0FE0DA2B" w14:textId="455F11D5" w:rsidR="00430B27" w:rsidRPr="00AF269E" w:rsidRDefault="00AF269E" w:rsidP="00AF269E">
      <w:pPr>
        <w:pStyle w:val="ListParagraph"/>
        <w:numPr>
          <w:ilvl w:val="1"/>
          <w:numId w:val="43"/>
        </w:numPr>
        <w:ind w:left="851" w:hanging="491"/>
        <w:contextualSpacing/>
        <w:rPr>
          <w:rFonts w:ascii="Arial" w:hAnsi="Arial" w:cs="Arial"/>
        </w:rPr>
      </w:pPr>
      <w:r>
        <w:rPr>
          <w:rFonts w:ascii="Arial" w:hAnsi="Arial" w:cs="Arial"/>
          <w:b/>
          <w:bCs/>
        </w:rPr>
        <w:t>P</w:t>
      </w:r>
      <w:r w:rsidR="00430B27" w:rsidRPr="00AF269E">
        <w:rPr>
          <w:rFonts w:ascii="Arial" w:hAnsi="Arial" w:cs="Arial"/>
          <w:b/>
          <w:bCs/>
        </w:rPr>
        <w:t>ay and reward</w:t>
      </w:r>
      <w:r w:rsidR="00430B27" w:rsidRPr="00AF269E">
        <w:rPr>
          <w:rFonts w:ascii="Arial" w:hAnsi="Arial" w:cs="Arial"/>
        </w:rPr>
        <w:t xml:space="preserve"> systems that attracts and retains talent, motivating and helping people throughout their careers</w:t>
      </w:r>
      <w:r>
        <w:rPr>
          <w:rFonts w:ascii="Arial" w:hAnsi="Arial" w:cs="Arial"/>
        </w:rPr>
        <w:t>.</w:t>
      </w:r>
    </w:p>
    <w:p w14:paraId="3D828FF0" w14:textId="0C836170" w:rsidR="00C61341" w:rsidRPr="00430B27" w:rsidRDefault="00C61341" w:rsidP="00430B27">
      <w:pPr>
        <w:pStyle w:val="ListParagraph"/>
        <w:ind w:left="360"/>
        <w:rPr>
          <w:rFonts w:ascii="Arial" w:hAnsi="Arial" w:cs="Arial"/>
          <w:szCs w:val="22"/>
        </w:rPr>
      </w:pPr>
    </w:p>
    <w:p w14:paraId="63C7600B" w14:textId="0D3DEECA" w:rsidR="00F97570" w:rsidRDefault="004436D0" w:rsidP="00085BD2">
      <w:pPr>
        <w:pStyle w:val="ListParagraph"/>
        <w:numPr>
          <w:ilvl w:val="0"/>
          <w:numId w:val="43"/>
        </w:numPr>
        <w:ind w:left="357" w:hanging="357"/>
        <w:rPr>
          <w:rFonts w:ascii="Arial" w:hAnsi="Arial" w:cs="Arial"/>
        </w:rPr>
      </w:pPr>
      <w:r>
        <w:rPr>
          <w:rFonts w:ascii="Arial" w:hAnsi="Arial" w:cs="Arial"/>
        </w:rPr>
        <w:t xml:space="preserve">Respondents were asked to indicate whether or not they supported these key themes. On average, </w:t>
      </w:r>
      <w:r w:rsidR="00AF269E">
        <w:rPr>
          <w:rFonts w:ascii="Arial" w:hAnsi="Arial" w:cs="Arial"/>
          <w:b/>
        </w:rPr>
        <w:t>95 per cent</w:t>
      </w:r>
      <w:r w:rsidRPr="00295F8E">
        <w:rPr>
          <w:rFonts w:ascii="Arial" w:hAnsi="Arial" w:cs="Arial"/>
          <w:b/>
        </w:rPr>
        <w:t xml:space="preserve"> of respondents</w:t>
      </w:r>
      <w:r>
        <w:rPr>
          <w:rFonts w:ascii="Arial" w:hAnsi="Arial" w:cs="Arial"/>
        </w:rPr>
        <w:t xml:space="preserve"> supported each of the themes which is a very positive response. </w:t>
      </w:r>
    </w:p>
    <w:p w14:paraId="181C7C9F" w14:textId="77777777" w:rsidR="004436D0" w:rsidRDefault="004436D0" w:rsidP="004436D0">
      <w:pPr>
        <w:pStyle w:val="ListParagraph"/>
        <w:ind w:left="360"/>
        <w:rPr>
          <w:rFonts w:ascii="Arial" w:hAnsi="Arial" w:cs="Arial"/>
        </w:rPr>
      </w:pPr>
    </w:p>
    <w:p w14:paraId="1AEACBEE" w14:textId="4ACBF3BB" w:rsidR="004436D0" w:rsidRDefault="004436D0" w:rsidP="00085BD2">
      <w:pPr>
        <w:pStyle w:val="ListParagraph"/>
        <w:numPr>
          <w:ilvl w:val="0"/>
          <w:numId w:val="43"/>
        </w:numPr>
        <w:ind w:left="360"/>
        <w:rPr>
          <w:rFonts w:ascii="Arial" w:hAnsi="Arial" w:cs="Arial"/>
        </w:rPr>
      </w:pPr>
      <w:r>
        <w:rPr>
          <w:rFonts w:ascii="Arial" w:hAnsi="Arial" w:cs="Arial"/>
        </w:rPr>
        <w:t>The detailed discussion of each theme included a set of suggested priorities for the LGA’s support programme</w:t>
      </w:r>
      <w:r w:rsidR="00295F8E">
        <w:rPr>
          <w:rFonts w:ascii="Arial" w:hAnsi="Arial" w:cs="Arial"/>
        </w:rPr>
        <w:t>, working with partners at a national level to help deliver change under each theme and so achieve the workforce vision over the next few years. Respondents were asked to rank the priorities in order of importance for them</w:t>
      </w:r>
      <w:r w:rsidR="003D480D">
        <w:rPr>
          <w:rFonts w:ascii="Arial" w:hAnsi="Arial" w:cs="Arial"/>
        </w:rPr>
        <w:t>.</w:t>
      </w:r>
    </w:p>
    <w:p w14:paraId="0D521C23" w14:textId="77777777" w:rsidR="003D480D" w:rsidRPr="003D480D" w:rsidRDefault="003D480D" w:rsidP="00085BD2">
      <w:pPr>
        <w:pStyle w:val="ListParagraph"/>
        <w:ind w:left="360"/>
        <w:rPr>
          <w:rFonts w:ascii="Arial" w:hAnsi="Arial" w:cs="Arial"/>
        </w:rPr>
      </w:pPr>
    </w:p>
    <w:p w14:paraId="6CF52CB8" w14:textId="77777777" w:rsidR="00AF269E" w:rsidRDefault="003D480D" w:rsidP="00AF269E">
      <w:pPr>
        <w:pStyle w:val="ListParagraph"/>
        <w:numPr>
          <w:ilvl w:val="0"/>
          <w:numId w:val="43"/>
        </w:numPr>
        <w:ind w:left="360"/>
        <w:rPr>
          <w:rFonts w:ascii="Arial" w:hAnsi="Arial" w:cs="Arial"/>
        </w:rPr>
      </w:pPr>
      <w:r>
        <w:rPr>
          <w:rFonts w:ascii="Arial" w:hAnsi="Arial" w:cs="Arial"/>
        </w:rPr>
        <w:t>A clear set of priorities for our work programme emerged under each theme. This will be discussed in detail in the full report but we have identified a series of ten actions that we will focus on as immediate priorities:</w:t>
      </w:r>
    </w:p>
    <w:p w14:paraId="5D01BA7D" w14:textId="77777777" w:rsidR="00AF269E" w:rsidRPr="00AF269E" w:rsidRDefault="00AF269E" w:rsidP="00AF269E">
      <w:pPr>
        <w:pStyle w:val="ListParagraph"/>
        <w:rPr>
          <w:rFonts w:ascii="Arial" w:eastAsiaTheme="minorHAnsi" w:hAnsi="Arial" w:cs="Arial"/>
          <w:szCs w:val="22"/>
          <w:lang w:eastAsia="en-US"/>
        </w:rPr>
      </w:pPr>
    </w:p>
    <w:p w14:paraId="30BB7C2F" w14:textId="00E6BFEB" w:rsidR="00AF269E" w:rsidRPr="00AF269E" w:rsidRDefault="003D480D" w:rsidP="00AF269E">
      <w:pPr>
        <w:pStyle w:val="ListParagraph"/>
        <w:numPr>
          <w:ilvl w:val="1"/>
          <w:numId w:val="43"/>
        </w:numPr>
        <w:ind w:left="851" w:hanging="491"/>
        <w:rPr>
          <w:rFonts w:ascii="Arial" w:hAnsi="Arial" w:cs="Arial"/>
        </w:rPr>
      </w:pPr>
      <w:r w:rsidRPr="00AF269E">
        <w:rPr>
          <w:rFonts w:ascii="Arial" w:eastAsiaTheme="minorHAnsi" w:hAnsi="Arial" w:cs="Arial"/>
          <w:szCs w:val="22"/>
          <w:lang w:eastAsia="en-US"/>
        </w:rPr>
        <w:t>The sector needs to ensure that its workforce development goals are shared and pursued with partners</w:t>
      </w:r>
      <w:r w:rsidR="00AF269E">
        <w:rPr>
          <w:rFonts w:ascii="Arial" w:eastAsiaTheme="minorHAnsi" w:hAnsi="Arial" w:cs="Arial"/>
          <w:szCs w:val="22"/>
          <w:lang w:eastAsia="en-US"/>
        </w:rPr>
        <w:t>.</w:t>
      </w:r>
    </w:p>
    <w:p w14:paraId="2B8AA4F3" w14:textId="77777777" w:rsidR="00AF269E" w:rsidRPr="00AF269E" w:rsidRDefault="00AF269E" w:rsidP="00AF269E">
      <w:pPr>
        <w:pStyle w:val="ListParagraph"/>
        <w:ind w:left="851"/>
        <w:rPr>
          <w:rFonts w:ascii="Arial" w:hAnsi="Arial" w:cs="Arial"/>
        </w:rPr>
      </w:pPr>
    </w:p>
    <w:p w14:paraId="07371110" w14:textId="76972B4D"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T</w:t>
      </w:r>
      <w:r w:rsidR="003D480D" w:rsidRPr="00AF269E">
        <w:rPr>
          <w:rFonts w:ascii="Arial" w:eastAsiaTheme="minorHAnsi" w:hAnsi="Arial" w:cs="Arial"/>
          <w:szCs w:val="22"/>
          <w:lang w:eastAsia="en-US"/>
        </w:rPr>
        <w:t>he basic working culture across local government and its partners still needs considerable change and improvement with a focus on new ways of working, especially in the new digital world</w:t>
      </w:r>
      <w:r>
        <w:rPr>
          <w:rFonts w:ascii="Arial" w:eastAsiaTheme="minorHAnsi" w:hAnsi="Arial" w:cs="Arial"/>
          <w:szCs w:val="22"/>
          <w:lang w:eastAsia="en-US"/>
        </w:rPr>
        <w:t>.</w:t>
      </w:r>
    </w:p>
    <w:p w14:paraId="12F7BE32" w14:textId="77777777" w:rsidR="00AF269E" w:rsidRPr="00AF269E" w:rsidRDefault="00AF269E" w:rsidP="00AF269E">
      <w:pPr>
        <w:pStyle w:val="ListParagraph"/>
        <w:ind w:left="851"/>
        <w:rPr>
          <w:rFonts w:ascii="Arial" w:hAnsi="Arial" w:cs="Arial"/>
        </w:rPr>
      </w:pPr>
    </w:p>
    <w:p w14:paraId="18A16819" w14:textId="6D3E78AD"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F</w:t>
      </w:r>
      <w:r w:rsidR="003D480D" w:rsidRPr="00AF269E">
        <w:rPr>
          <w:rFonts w:ascii="Arial" w:eastAsiaTheme="minorHAnsi" w:hAnsi="Arial" w:cs="Arial"/>
          <w:szCs w:val="22"/>
          <w:lang w:eastAsia="en-US"/>
        </w:rPr>
        <w:t xml:space="preserve">urther research and sharing of information on best and </w:t>
      </w:r>
      <w:r w:rsidRPr="00AF269E">
        <w:rPr>
          <w:rFonts w:ascii="Arial" w:eastAsiaTheme="minorHAnsi" w:hAnsi="Arial" w:cs="Arial"/>
          <w:szCs w:val="22"/>
          <w:lang w:eastAsia="en-US"/>
        </w:rPr>
        <w:t>new</w:t>
      </w:r>
      <w:r w:rsidR="003D480D" w:rsidRPr="00AF269E">
        <w:rPr>
          <w:rFonts w:ascii="Arial" w:eastAsiaTheme="minorHAnsi" w:hAnsi="Arial" w:cs="Arial"/>
          <w:szCs w:val="22"/>
          <w:lang w:eastAsia="en-US"/>
        </w:rPr>
        <w:t xml:space="preserve"> practice is very important and the LGA needs to lead this on behalf of the sector</w:t>
      </w:r>
      <w:r>
        <w:rPr>
          <w:rFonts w:ascii="Arial" w:eastAsiaTheme="minorHAnsi" w:hAnsi="Arial" w:cs="Arial"/>
          <w:szCs w:val="22"/>
          <w:lang w:eastAsia="en-US"/>
        </w:rPr>
        <w:t>.</w:t>
      </w:r>
    </w:p>
    <w:p w14:paraId="4B3C8EC8" w14:textId="77777777" w:rsidR="00AF269E" w:rsidRPr="00AF269E" w:rsidRDefault="00AF269E" w:rsidP="00AF269E">
      <w:pPr>
        <w:rPr>
          <w:rFonts w:ascii="Arial" w:hAnsi="Arial" w:cs="Arial"/>
        </w:rPr>
      </w:pPr>
    </w:p>
    <w:p w14:paraId="0F1DA467" w14:textId="77A300A9"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M</w:t>
      </w:r>
      <w:r w:rsidR="003D480D" w:rsidRPr="00AF269E">
        <w:rPr>
          <w:rFonts w:ascii="Arial" w:eastAsiaTheme="minorHAnsi" w:hAnsi="Arial" w:cs="Arial"/>
          <w:szCs w:val="22"/>
          <w:lang w:eastAsia="en-US"/>
        </w:rPr>
        <w:t>anaging and developing internal talent, especially those with leadership potential at all levels requires even more effort</w:t>
      </w:r>
      <w:r>
        <w:rPr>
          <w:rFonts w:ascii="Arial" w:eastAsiaTheme="minorHAnsi" w:hAnsi="Arial" w:cs="Arial"/>
          <w:szCs w:val="22"/>
          <w:lang w:eastAsia="en-US"/>
        </w:rPr>
        <w:t>.</w:t>
      </w:r>
    </w:p>
    <w:p w14:paraId="7D27B6F6" w14:textId="77777777" w:rsidR="00AF269E" w:rsidRPr="00AF269E" w:rsidRDefault="00AF269E" w:rsidP="00AF269E">
      <w:pPr>
        <w:rPr>
          <w:rFonts w:ascii="Arial" w:hAnsi="Arial" w:cs="Arial"/>
        </w:rPr>
      </w:pPr>
    </w:p>
    <w:p w14:paraId="2C424556" w14:textId="5605FB02"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P</w:t>
      </w:r>
      <w:r w:rsidR="003D480D" w:rsidRPr="00AF269E">
        <w:rPr>
          <w:rFonts w:ascii="Arial" w:eastAsiaTheme="minorHAnsi" w:hAnsi="Arial" w:cs="Arial"/>
          <w:szCs w:val="22"/>
          <w:lang w:eastAsia="en-US"/>
        </w:rPr>
        <w:t>olitical and managerial leadership development remains a key focus and must involve partner organisations, with particular emphasis on change and performance management and political relationships</w:t>
      </w:r>
      <w:r>
        <w:rPr>
          <w:rFonts w:ascii="Arial" w:eastAsiaTheme="minorHAnsi" w:hAnsi="Arial" w:cs="Arial"/>
          <w:szCs w:val="22"/>
          <w:lang w:eastAsia="en-US"/>
        </w:rPr>
        <w:t>.</w:t>
      </w:r>
    </w:p>
    <w:p w14:paraId="02FA43C1" w14:textId="77777777" w:rsidR="00AF269E" w:rsidRPr="00AF269E" w:rsidRDefault="00AF269E" w:rsidP="00AF269E">
      <w:pPr>
        <w:rPr>
          <w:rFonts w:ascii="Arial" w:hAnsi="Arial" w:cs="Arial"/>
        </w:rPr>
      </w:pPr>
    </w:p>
    <w:p w14:paraId="2138166B" w14:textId="2D8F1C81"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M</w:t>
      </w:r>
      <w:r w:rsidR="003D480D" w:rsidRPr="00AF269E">
        <w:rPr>
          <w:rFonts w:ascii="Arial" w:eastAsiaTheme="minorHAnsi" w:hAnsi="Arial" w:cs="Arial"/>
          <w:szCs w:val="22"/>
          <w:lang w:eastAsia="en-US"/>
        </w:rPr>
        <w:t>aking optimum use of apprenticeships at every level is very important</w:t>
      </w:r>
      <w:r>
        <w:rPr>
          <w:rFonts w:ascii="Arial" w:eastAsiaTheme="minorHAnsi" w:hAnsi="Arial" w:cs="Arial"/>
          <w:szCs w:val="22"/>
          <w:lang w:eastAsia="en-US"/>
        </w:rPr>
        <w:t>.</w:t>
      </w:r>
    </w:p>
    <w:p w14:paraId="68089D80" w14:textId="77777777" w:rsidR="00AF269E" w:rsidRPr="00AF269E" w:rsidRDefault="00AF269E" w:rsidP="00AF269E">
      <w:pPr>
        <w:rPr>
          <w:rFonts w:ascii="Arial" w:hAnsi="Arial" w:cs="Arial"/>
        </w:rPr>
      </w:pPr>
    </w:p>
    <w:p w14:paraId="1D0B3FD6" w14:textId="781F9DF3"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R</w:t>
      </w:r>
      <w:r w:rsidR="003D480D" w:rsidRPr="00AF269E">
        <w:rPr>
          <w:rFonts w:ascii="Arial" w:eastAsiaTheme="minorHAnsi" w:hAnsi="Arial" w:cs="Arial"/>
          <w:szCs w:val="22"/>
          <w:lang w:eastAsia="en-US"/>
        </w:rPr>
        <w:t>esources for skills development are strictly limited and so continued innovation in skills programmes is needed, with a particular emphasis on all things digital</w:t>
      </w:r>
      <w:r>
        <w:rPr>
          <w:rFonts w:ascii="Arial" w:eastAsiaTheme="minorHAnsi" w:hAnsi="Arial" w:cs="Arial"/>
          <w:szCs w:val="22"/>
          <w:lang w:eastAsia="en-US"/>
        </w:rPr>
        <w:t>.</w:t>
      </w:r>
    </w:p>
    <w:p w14:paraId="39366DD0" w14:textId="77777777" w:rsidR="00AF269E" w:rsidRPr="00AF269E" w:rsidRDefault="00AF269E" w:rsidP="00AF269E">
      <w:pPr>
        <w:rPr>
          <w:rFonts w:ascii="Arial" w:hAnsi="Arial" w:cs="Arial"/>
        </w:rPr>
      </w:pPr>
    </w:p>
    <w:p w14:paraId="27FC8A9E" w14:textId="7C28F680"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F</w:t>
      </w:r>
      <w:r w:rsidR="003D480D" w:rsidRPr="00AF269E">
        <w:rPr>
          <w:rFonts w:ascii="Arial" w:eastAsiaTheme="minorHAnsi" w:hAnsi="Arial" w:cs="Arial"/>
          <w:szCs w:val="22"/>
          <w:lang w:eastAsia="en-US"/>
        </w:rPr>
        <w:t>urther reform of pay structures is needed to make them both fair to individuals and relevant to organisational needs</w:t>
      </w:r>
      <w:r>
        <w:rPr>
          <w:rFonts w:ascii="Arial" w:eastAsiaTheme="minorHAnsi" w:hAnsi="Arial" w:cs="Arial"/>
          <w:szCs w:val="22"/>
          <w:lang w:eastAsia="en-US"/>
        </w:rPr>
        <w:t>.</w:t>
      </w:r>
    </w:p>
    <w:p w14:paraId="2CEC3138" w14:textId="77777777" w:rsidR="00AF269E" w:rsidRPr="00AF269E" w:rsidRDefault="00AF269E" w:rsidP="00AF269E">
      <w:pPr>
        <w:rPr>
          <w:rFonts w:ascii="Arial" w:hAnsi="Arial" w:cs="Arial"/>
        </w:rPr>
      </w:pPr>
    </w:p>
    <w:p w14:paraId="4EF6BCA9" w14:textId="37376DB4" w:rsidR="00AF269E" w:rsidRPr="00AF269E" w:rsidRDefault="00AF269E" w:rsidP="00AF269E">
      <w:pPr>
        <w:pStyle w:val="ListParagraph"/>
        <w:numPr>
          <w:ilvl w:val="1"/>
          <w:numId w:val="43"/>
        </w:numPr>
        <w:ind w:left="851" w:hanging="491"/>
        <w:rPr>
          <w:rFonts w:ascii="Arial" w:hAnsi="Arial" w:cs="Arial"/>
        </w:rPr>
      </w:pPr>
      <w:r>
        <w:rPr>
          <w:rFonts w:ascii="Arial" w:eastAsiaTheme="minorHAnsi" w:hAnsi="Arial" w:cs="Arial"/>
          <w:szCs w:val="22"/>
          <w:lang w:eastAsia="en-US"/>
        </w:rPr>
        <w:t>I</w:t>
      </w:r>
      <w:r w:rsidR="003D480D" w:rsidRPr="00AF269E">
        <w:rPr>
          <w:rFonts w:ascii="Arial" w:eastAsiaTheme="minorHAnsi" w:hAnsi="Arial" w:cs="Arial"/>
          <w:szCs w:val="22"/>
          <w:lang w:eastAsia="en-US"/>
        </w:rPr>
        <w:t>ndividuals also need much clearer career structures which demonstrate opportunities and allow for planning</w:t>
      </w:r>
      <w:r>
        <w:rPr>
          <w:rFonts w:ascii="Arial" w:eastAsiaTheme="minorHAnsi" w:hAnsi="Arial" w:cs="Arial"/>
          <w:szCs w:val="22"/>
          <w:lang w:eastAsia="en-US"/>
        </w:rPr>
        <w:t>.</w:t>
      </w:r>
    </w:p>
    <w:p w14:paraId="3216FEBD" w14:textId="77777777" w:rsidR="00AF269E" w:rsidRPr="00AF269E" w:rsidRDefault="00AF269E" w:rsidP="00AF269E">
      <w:pPr>
        <w:rPr>
          <w:rFonts w:ascii="Arial" w:hAnsi="Arial" w:cs="Arial"/>
        </w:rPr>
      </w:pPr>
    </w:p>
    <w:p w14:paraId="5F9F85B4" w14:textId="36DCF56E" w:rsidR="00AF269E" w:rsidRPr="00AF269E" w:rsidRDefault="00AF269E" w:rsidP="00AF269E">
      <w:pPr>
        <w:pStyle w:val="ListParagraph"/>
        <w:numPr>
          <w:ilvl w:val="1"/>
          <w:numId w:val="43"/>
        </w:numPr>
        <w:ind w:left="993" w:hanging="633"/>
        <w:rPr>
          <w:rFonts w:ascii="Arial" w:hAnsi="Arial" w:cs="Arial"/>
        </w:rPr>
      </w:pPr>
      <w:r>
        <w:rPr>
          <w:rFonts w:ascii="Arial" w:eastAsiaTheme="minorHAnsi" w:hAnsi="Arial" w:cs="Arial"/>
          <w:szCs w:val="22"/>
          <w:lang w:eastAsia="en-US"/>
        </w:rPr>
        <w:lastRenderedPageBreak/>
        <w:t>T</w:t>
      </w:r>
      <w:r w:rsidR="003D480D" w:rsidRPr="00AF269E">
        <w:rPr>
          <w:rFonts w:ascii="Arial" w:eastAsiaTheme="minorHAnsi" w:hAnsi="Arial" w:cs="Arial"/>
          <w:szCs w:val="22"/>
          <w:lang w:eastAsia="en-US"/>
        </w:rPr>
        <w:t>here are endemic recruitment and retention problems in key specialisms and more debate is needed about how to solve these in the long term, although a focus on the other priorities should be helpful</w:t>
      </w:r>
      <w:r>
        <w:rPr>
          <w:rFonts w:ascii="Arial" w:eastAsiaTheme="minorHAnsi" w:hAnsi="Arial" w:cs="Arial"/>
          <w:szCs w:val="22"/>
          <w:lang w:eastAsia="en-US"/>
        </w:rPr>
        <w:t>.</w:t>
      </w:r>
    </w:p>
    <w:p w14:paraId="6AF62E15" w14:textId="57C1B7ED" w:rsidR="00F17143" w:rsidRPr="00AF269E" w:rsidRDefault="00AF269E" w:rsidP="00AF269E">
      <w:pPr>
        <w:pStyle w:val="ListParagraph"/>
        <w:numPr>
          <w:ilvl w:val="1"/>
          <w:numId w:val="43"/>
        </w:numPr>
        <w:ind w:left="993" w:hanging="633"/>
        <w:rPr>
          <w:rFonts w:ascii="Arial" w:hAnsi="Arial" w:cs="Arial"/>
        </w:rPr>
      </w:pPr>
      <w:r>
        <w:rPr>
          <w:rFonts w:ascii="Arial" w:eastAsiaTheme="minorHAnsi" w:hAnsi="Arial" w:cs="Arial"/>
          <w:szCs w:val="22"/>
          <w:lang w:eastAsia="en-US"/>
        </w:rPr>
        <w:t>S</w:t>
      </w:r>
      <w:r w:rsidR="00F17143" w:rsidRPr="00AF269E">
        <w:rPr>
          <w:rFonts w:ascii="Arial" w:eastAsiaTheme="minorHAnsi" w:hAnsi="Arial" w:cs="Arial"/>
          <w:szCs w:val="22"/>
          <w:lang w:eastAsia="en-US"/>
        </w:rPr>
        <w:t>ignificant weaknesses remain in approaches to ensuring the diversity of the workforce, especially with regard to people from black and minority ethnic backgroun</w:t>
      </w:r>
      <w:r>
        <w:rPr>
          <w:rFonts w:ascii="Arial" w:eastAsiaTheme="minorHAnsi" w:hAnsi="Arial" w:cs="Arial"/>
          <w:szCs w:val="22"/>
          <w:lang w:eastAsia="en-US"/>
        </w:rPr>
        <w:t>ds and people with disabilities.</w:t>
      </w:r>
    </w:p>
    <w:p w14:paraId="6AF023DE" w14:textId="77777777" w:rsidR="003D480D" w:rsidRDefault="003D480D" w:rsidP="003D480D">
      <w:pPr>
        <w:pStyle w:val="NormalWeb"/>
        <w:spacing w:after="0"/>
        <w:ind w:left="720"/>
        <w:rPr>
          <w:rFonts w:ascii="Arial" w:eastAsiaTheme="minorHAnsi" w:hAnsi="Arial" w:cs="Arial"/>
          <w:sz w:val="22"/>
          <w:szCs w:val="22"/>
          <w:lang w:eastAsia="en-US"/>
        </w:rPr>
      </w:pPr>
    </w:p>
    <w:p w14:paraId="57B9979E" w14:textId="1BB0AC04" w:rsidR="004C046E" w:rsidRPr="004C046E" w:rsidRDefault="00984B92" w:rsidP="004C046E">
      <w:pPr>
        <w:pStyle w:val="NormalWeb"/>
        <w:spacing w:after="0"/>
        <w:rPr>
          <w:rFonts w:ascii="Arial" w:eastAsiaTheme="minorHAnsi" w:hAnsi="Arial" w:cs="Arial"/>
          <w:b/>
          <w:sz w:val="22"/>
          <w:szCs w:val="22"/>
          <w:lang w:eastAsia="en-US"/>
        </w:rPr>
      </w:pPr>
      <w:r>
        <w:rPr>
          <w:rFonts w:ascii="Arial" w:eastAsiaTheme="minorHAnsi" w:hAnsi="Arial" w:cs="Arial"/>
          <w:b/>
          <w:sz w:val="22"/>
          <w:szCs w:val="22"/>
          <w:lang w:eastAsia="en-US"/>
        </w:rPr>
        <w:t>Immediate actions</w:t>
      </w:r>
    </w:p>
    <w:p w14:paraId="764BDF11" w14:textId="77777777" w:rsidR="004C046E" w:rsidRDefault="004C046E" w:rsidP="003D480D">
      <w:pPr>
        <w:pStyle w:val="NormalWeb"/>
        <w:spacing w:after="0"/>
        <w:ind w:left="720"/>
        <w:rPr>
          <w:rFonts w:ascii="Arial" w:eastAsiaTheme="minorHAnsi" w:hAnsi="Arial" w:cs="Arial"/>
          <w:sz w:val="22"/>
          <w:szCs w:val="22"/>
          <w:lang w:eastAsia="en-US"/>
        </w:rPr>
      </w:pPr>
    </w:p>
    <w:p w14:paraId="199CDE68" w14:textId="4ABC95E8" w:rsidR="003D480D" w:rsidRDefault="003D480D" w:rsidP="00085BD2">
      <w:pPr>
        <w:pStyle w:val="NormalWeb"/>
        <w:numPr>
          <w:ilvl w:val="0"/>
          <w:numId w:val="43"/>
        </w:numPr>
        <w:spacing w:after="0"/>
        <w:ind w:left="357" w:hanging="357"/>
        <w:rPr>
          <w:rFonts w:ascii="Arial" w:eastAsiaTheme="minorHAnsi" w:hAnsi="Arial" w:cs="Arial"/>
          <w:sz w:val="22"/>
          <w:szCs w:val="22"/>
          <w:lang w:eastAsia="en-US"/>
        </w:rPr>
      </w:pPr>
      <w:r>
        <w:rPr>
          <w:rFonts w:ascii="Arial" w:eastAsiaTheme="minorHAnsi" w:hAnsi="Arial" w:cs="Arial"/>
          <w:sz w:val="22"/>
          <w:szCs w:val="22"/>
          <w:lang w:eastAsia="en-US"/>
        </w:rPr>
        <w:t>Each one of these priorities is a challenge, though they are familiar and considerable efforts have been put into them already. The sector needs to take stock of what to do next and we will continue to report on the issues.</w:t>
      </w:r>
      <w:r w:rsidR="004C046E">
        <w:rPr>
          <w:rFonts w:ascii="Arial" w:eastAsiaTheme="minorHAnsi" w:hAnsi="Arial" w:cs="Arial"/>
          <w:sz w:val="22"/>
          <w:szCs w:val="22"/>
          <w:lang w:eastAsia="en-US"/>
        </w:rPr>
        <w:t xml:space="preserve"> The immediate step for us will be to publis</w:t>
      </w:r>
      <w:r w:rsidR="00A6238F">
        <w:rPr>
          <w:rFonts w:ascii="Arial" w:eastAsiaTheme="minorHAnsi" w:hAnsi="Arial" w:cs="Arial"/>
          <w:sz w:val="22"/>
          <w:szCs w:val="22"/>
          <w:lang w:eastAsia="en-US"/>
        </w:rPr>
        <w:t>h a report setting out the strategic vision and priorities, with recommendations for councils and action commitments for the LGA.</w:t>
      </w:r>
      <w:r w:rsidR="004C046E">
        <w:rPr>
          <w:rFonts w:ascii="Arial" w:eastAsiaTheme="minorHAnsi" w:hAnsi="Arial" w:cs="Arial"/>
          <w:sz w:val="22"/>
          <w:szCs w:val="22"/>
          <w:lang w:eastAsia="en-US"/>
        </w:rPr>
        <w:t xml:space="preserve"> We will follow this with updates on our work programme in the coming months.</w:t>
      </w:r>
    </w:p>
    <w:p w14:paraId="5FB51BA6" w14:textId="77777777" w:rsidR="003D480D" w:rsidRPr="003D480D" w:rsidRDefault="003D480D" w:rsidP="003D480D">
      <w:pPr>
        <w:rPr>
          <w:rFonts w:ascii="Arial" w:hAnsi="Arial" w:cs="Arial"/>
        </w:rPr>
      </w:pPr>
    </w:p>
    <w:p w14:paraId="448C4E7C" w14:textId="77777777" w:rsidR="00992E96" w:rsidRPr="00C7035F" w:rsidRDefault="00992E96" w:rsidP="00841D53">
      <w:pPr>
        <w:rPr>
          <w:rFonts w:ascii="Arial" w:hAnsi="Arial" w:cs="Arial"/>
          <w:b/>
          <w:szCs w:val="22"/>
        </w:rPr>
      </w:pPr>
      <w:r w:rsidRPr="00C7035F">
        <w:rPr>
          <w:rFonts w:ascii="Arial" w:hAnsi="Arial" w:cs="Arial"/>
          <w:b/>
          <w:szCs w:val="22"/>
        </w:rPr>
        <w:t xml:space="preserve">Implications for Wales </w:t>
      </w:r>
    </w:p>
    <w:p w14:paraId="55ABB3A7" w14:textId="77777777" w:rsidR="00F82574" w:rsidRPr="00C7035F" w:rsidRDefault="00F82574" w:rsidP="00C61341">
      <w:pPr>
        <w:rPr>
          <w:rFonts w:ascii="Arial" w:hAnsi="Arial" w:cs="Arial"/>
          <w:szCs w:val="22"/>
        </w:rPr>
      </w:pPr>
    </w:p>
    <w:p w14:paraId="3717E7E2" w14:textId="7EDDC439" w:rsidR="00C61341" w:rsidRPr="00971755" w:rsidRDefault="00A12291" w:rsidP="00085BD2">
      <w:pPr>
        <w:pStyle w:val="ListParagraph"/>
        <w:numPr>
          <w:ilvl w:val="0"/>
          <w:numId w:val="43"/>
        </w:numPr>
        <w:ind w:left="357" w:hanging="357"/>
        <w:rPr>
          <w:rFonts w:ascii="Arial" w:hAnsi="Arial" w:cs="Arial"/>
          <w:szCs w:val="22"/>
        </w:rPr>
      </w:pPr>
      <w:r>
        <w:rPr>
          <w:rFonts w:ascii="Arial" w:hAnsi="Arial" w:cs="Arial"/>
          <w:szCs w:val="22"/>
        </w:rPr>
        <w:t>Steps are being taken to ensure that Welsh authorities are able to benefit from our strategic wok priorities through discussions with the WLGA</w:t>
      </w:r>
      <w:r w:rsidR="00C61341" w:rsidRPr="00971755">
        <w:rPr>
          <w:rFonts w:ascii="Arial" w:hAnsi="Arial" w:cs="Arial"/>
          <w:szCs w:val="22"/>
        </w:rPr>
        <w:t xml:space="preserve">.   </w:t>
      </w:r>
    </w:p>
    <w:p w14:paraId="2B279741" w14:textId="77777777" w:rsidR="00992E96" w:rsidRPr="00C7035F" w:rsidRDefault="00992E96" w:rsidP="00841D53">
      <w:pPr>
        <w:rPr>
          <w:rFonts w:ascii="Arial" w:hAnsi="Arial" w:cs="Arial"/>
          <w:b/>
          <w:szCs w:val="22"/>
        </w:rPr>
      </w:pPr>
    </w:p>
    <w:p w14:paraId="28E25D66" w14:textId="77777777" w:rsidR="00992E96" w:rsidRPr="00C7035F" w:rsidRDefault="00992E96" w:rsidP="00841D53">
      <w:pPr>
        <w:rPr>
          <w:rFonts w:ascii="Arial" w:hAnsi="Arial" w:cs="Arial"/>
          <w:b/>
          <w:szCs w:val="22"/>
        </w:rPr>
      </w:pPr>
      <w:r w:rsidRPr="00C7035F">
        <w:rPr>
          <w:rFonts w:ascii="Arial" w:hAnsi="Arial" w:cs="Arial"/>
          <w:b/>
          <w:szCs w:val="22"/>
        </w:rPr>
        <w:t>Financial Implications</w:t>
      </w:r>
    </w:p>
    <w:p w14:paraId="0F25E228" w14:textId="77777777" w:rsidR="00992E96" w:rsidRPr="00C7035F" w:rsidRDefault="00992E96" w:rsidP="00841D53">
      <w:pPr>
        <w:rPr>
          <w:rFonts w:ascii="Arial" w:hAnsi="Arial" w:cs="Arial"/>
          <w:szCs w:val="22"/>
        </w:rPr>
      </w:pPr>
    </w:p>
    <w:p w14:paraId="3B61D2AD" w14:textId="77777777" w:rsidR="00992E96" w:rsidRPr="00971755" w:rsidRDefault="00F72907" w:rsidP="00085BD2">
      <w:pPr>
        <w:pStyle w:val="ListParagraph"/>
        <w:numPr>
          <w:ilvl w:val="0"/>
          <w:numId w:val="43"/>
        </w:numPr>
        <w:ind w:left="357" w:hanging="357"/>
        <w:rPr>
          <w:rFonts w:ascii="Arial" w:hAnsi="Arial" w:cs="Arial"/>
          <w:szCs w:val="22"/>
        </w:rPr>
      </w:pPr>
      <w:r w:rsidRPr="00971755">
        <w:rPr>
          <w:rFonts w:ascii="Arial" w:hAnsi="Arial" w:cs="Arial"/>
          <w:szCs w:val="22"/>
        </w:rPr>
        <w:t xml:space="preserve">The outlined activities </w:t>
      </w:r>
      <w:r w:rsidR="00081D24" w:rsidRPr="00971755">
        <w:rPr>
          <w:rFonts w:ascii="Arial" w:hAnsi="Arial" w:cs="Arial"/>
          <w:szCs w:val="22"/>
        </w:rPr>
        <w:t xml:space="preserve">are within the work programme and therefore </w:t>
      </w:r>
      <w:r w:rsidRPr="00971755">
        <w:rPr>
          <w:rFonts w:ascii="Arial" w:hAnsi="Arial" w:cs="Arial"/>
          <w:szCs w:val="22"/>
        </w:rPr>
        <w:t>have been budgeted for.</w:t>
      </w:r>
    </w:p>
    <w:p w14:paraId="32DC0EE4" w14:textId="77777777" w:rsidR="002634A5" w:rsidRPr="00C7035F" w:rsidRDefault="002634A5" w:rsidP="00841D53">
      <w:pPr>
        <w:rPr>
          <w:rFonts w:ascii="Arial" w:hAnsi="Arial" w:cs="Arial"/>
          <w:szCs w:val="22"/>
        </w:rPr>
      </w:pPr>
    </w:p>
    <w:p w14:paraId="3F3404B7" w14:textId="77777777" w:rsidR="00992E96" w:rsidRPr="00C7035F" w:rsidRDefault="00992E96" w:rsidP="00841D53">
      <w:pPr>
        <w:rPr>
          <w:rFonts w:ascii="Arial" w:hAnsi="Arial" w:cs="Arial"/>
          <w:szCs w:val="22"/>
        </w:rPr>
      </w:pPr>
      <w:r w:rsidRPr="00C7035F">
        <w:rPr>
          <w:rFonts w:ascii="Arial" w:hAnsi="Arial" w:cs="Arial"/>
          <w:b/>
          <w:szCs w:val="22"/>
        </w:rPr>
        <w:t>Next steps</w:t>
      </w:r>
    </w:p>
    <w:p w14:paraId="49A5A9AF" w14:textId="77777777" w:rsidR="00992E96" w:rsidRPr="00C7035F" w:rsidRDefault="00992E96" w:rsidP="00841D53">
      <w:pPr>
        <w:rPr>
          <w:rFonts w:ascii="Arial" w:hAnsi="Arial" w:cs="Arial"/>
          <w:szCs w:val="22"/>
        </w:rPr>
      </w:pPr>
    </w:p>
    <w:p w14:paraId="736B8A2B" w14:textId="63C3CA6D" w:rsidR="00992E96" w:rsidRDefault="00992E96" w:rsidP="00085BD2">
      <w:pPr>
        <w:pStyle w:val="ListParagraph"/>
        <w:numPr>
          <w:ilvl w:val="0"/>
          <w:numId w:val="43"/>
        </w:numPr>
        <w:ind w:left="357" w:hanging="357"/>
        <w:rPr>
          <w:rFonts w:ascii="Arial" w:hAnsi="Arial" w:cs="Arial"/>
          <w:szCs w:val="22"/>
        </w:rPr>
      </w:pPr>
      <w:r w:rsidRPr="00971755">
        <w:rPr>
          <w:rFonts w:ascii="Arial" w:hAnsi="Arial" w:cs="Arial"/>
          <w:szCs w:val="22"/>
        </w:rPr>
        <w:t>Members are asked to</w:t>
      </w:r>
      <w:r w:rsidR="00153107" w:rsidRPr="00971755">
        <w:rPr>
          <w:rFonts w:ascii="Arial" w:hAnsi="Arial" w:cs="Arial"/>
          <w:szCs w:val="22"/>
        </w:rPr>
        <w:t xml:space="preserve"> note the report</w:t>
      </w:r>
      <w:r w:rsidR="00984B92">
        <w:rPr>
          <w:rFonts w:ascii="Arial" w:hAnsi="Arial" w:cs="Arial"/>
          <w:szCs w:val="22"/>
        </w:rPr>
        <w:t xml:space="preserve"> and officers will continue to update the Board and discuss priorities over the coming meeting cycle</w:t>
      </w:r>
      <w:r w:rsidR="00F72907" w:rsidRPr="00971755">
        <w:rPr>
          <w:rFonts w:ascii="Arial" w:hAnsi="Arial" w:cs="Arial"/>
          <w:szCs w:val="22"/>
        </w:rPr>
        <w:t xml:space="preserve">. </w:t>
      </w:r>
    </w:p>
    <w:p w14:paraId="47B39288" w14:textId="77777777" w:rsidR="00484795" w:rsidRDefault="00484795" w:rsidP="00484795">
      <w:pPr>
        <w:rPr>
          <w:rFonts w:ascii="Arial" w:hAnsi="Arial" w:cs="Arial"/>
          <w:szCs w:val="22"/>
        </w:rPr>
      </w:pPr>
    </w:p>
    <w:p w14:paraId="66E171BE" w14:textId="77777777" w:rsidR="00484795" w:rsidRPr="00484795" w:rsidRDefault="00484795" w:rsidP="00484795">
      <w:pPr>
        <w:rPr>
          <w:rFonts w:ascii="Arial" w:hAnsi="Arial" w:cs="Arial"/>
          <w:szCs w:val="22"/>
        </w:rPr>
      </w:pPr>
    </w:p>
    <w:p w14:paraId="7FA08D87" w14:textId="77777777" w:rsidR="00B23DA6" w:rsidRPr="00C7035F" w:rsidRDefault="00B23DA6" w:rsidP="00A055A8">
      <w:pPr>
        <w:rPr>
          <w:rFonts w:ascii="Arial" w:hAnsi="Arial" w:cs="Arial"/>
          <w:szCs w:val="22"/>
        </w:rPr>
      </w:pPr>
    </w:p>
    <w:sectPr w:rsidR="00B23DA6" w:rsidRPr="00C7035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7980B" w16cid:durableId="1F3B59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CA55" w14:textId="77777777" w:rsidR="004436D0" w:rsidRDefault="004436D0">
      <w:r>
        <w:separator/>
      </w:r>
    </w:p>
  </w:endnote>
  <w:endnote w:type="continuationSeparator" w:id="0">
    <w:p w14:paraId="780586EA" w14:textId="77777777" w:rsidR="004436D0" w:rsidRDefault="0044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B600" w14:textId="77777777" w:rsidR="000C318B" w:rsidRDefault="000C3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5FB8" w14:textId="77777777" w:rsidR="004436D0" w:rsidRDefault="004436D0">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6CD9" w14:textId="77777777" w:rsidR="000C318B" w:rsidRDefault="000C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F20E" w14:textId="77777777" w:rsidR="004436D0" w:rsidRDefault="004436D0">
      <w:r>
        <w:separator/>
      </w:r>
    </w:p>
  </w:footnote>
  <w:footnote w:type="continuationSeparator" w:id="0">
    <w:p w14:paraId="7773F526" w14:textId="77777777" w:rsidR="004436D0" w:rsidRDefault="0044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47D9" w14:textId="77777777" w:rsidR="000C318B" w:rsidRDefault="000C3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AE34" w14:textId="77777777" w:rsidR="004436D0" w:rsidRDefault="004436D0">
    <w:pPr>
      <w:pStyle w:val="Header"/>
      <w:rPr>
        <w:rFonts w:ascii="Arial" w:hAnsi="Arial" w:cs="Arial"/>
      </w:rPr>
    </w:pPr>
  </w:p>
  <w:tbl>
    <w:tblPr>
      <w:tblW w:w="0" w:type="auto"/>
      <w:tblLook w:val="01E0" w:firstRow="1" w:lastRow="1" w:firstColumn="1" w:lastColumn="1" w:noHBand="0" w:noVBand="0"/>
    </w:tblPr>
    <w:tblGrid>
      <w:gridCol w:w="5850"/>
      <w:gridCol w:w="3221"/>
    </w:tblGrid>
    <w:tr w:rsidR="000C318B" w:rsidRPr="004F266E" w14:paraId="2835C667" w14:textId="77777777" w:rsidTr="002A2E74">
      <w:tc>
        <w:tcPr>
          <w:tcW w:w="5920" w:type="dxa"/>
          <w:vMerge w:val="restart"/>
          <w:shd w:val="clear" w:color="auto" w:fill="auto"/>
        </w:tcPr>
        <w:p w14:paraId="70418C94" w14:textId="77777777" w:rsidR="000C318B" w:rsidRPr="00374227" w:rsidRDefault="000C318B" w:rsidP="000C318B">
          <w:pPr>
            <w:pStyle w:val="Header"/>
            <w:tabs>
              <w:tab w:val="clear" w:pos="4153"/>
              <w:tab w:val="clear" w:pos="8306"/>
              <w:tab w:val="center" w:pos="2923"/>
            </w:tabs>
          </w:pPr>
          <w:r>
            <w:rPr>
              <w:rFonts w:ascii="Arial" w:hAnsi="Arial" w:cs="Arial"/>
              <w:noProof/>
              <w:sz w:val="44"/>
              <w:szCs w:val="44"/>
            </w:rPr>
            <w:drawing>
              <wp:inline distT="0" distB="0" distL="0" distR="0" wp14:anchorId="3EB4124D" wp14:editId="1D2EE44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DBAF42B" w14:textId="77777777" w:rsidR="000C318B" w:rsidRPr="00E7702B" w:rsidRDefault="000C318B" w:rsidP="000C318B">
          <w:pPr>
            <w:pStyle w:val="Header"/>
            <w:rPr>
              <w:rFonts w:ascii="Arial" w:hAnsi="Arial" w:cs="Arial"/>
              <w:b/>
              <w:i/>
              <w:szCs w:val="22"/>
            </w:rPr>
          </w:pPr>
          <w:r>
            <w:rPr>
              <w:rFonts w:ascii="Arial" w:hAnsi="Arial" w:cs="Arial"/>
              <w:b/>
              <w:szCs w:val="22"/>
            </w:rPr>
            <w:t xml:space="preserve">Resources Board </w:t>
          </w:r>
          <w:r w:rsidRPr="00E7702B">
            <w:rPr>
              <w:rFonts w:ascii="Arial" w:hAnsi="Arial" w:cs="Arial"/>
              <w:i/>
            </w:rPr>
            <w:t xml:space="preserve"> </w:t>
          </w:r>
        </w:p>
      </w:tc>
    </w:tr>
    <w:tr w:rsidR="000C318B" w14:paraId="193569CB" w14:textId="77777777" w:rsidTr="002A2E74">
      <w:trPr>
        <w:trHeight w:val="450"/>
      </w:trPr>
      <w:tc>
        <w:tcPr>
          <w:tcW w:w="5920" w:type="dxa"/>
          <w:vMerge/>
          <w:shd w:val="clear" w:color="auto" w:fill="auto"/>
        </w:tcPr>
        <w:p w14:paraId="32091A69" w14:textId="77777777" w:rsidR="000C318B" w:rsidRPr="00374227" w:rsidRDefault="000C318B" w:rsidP="000C318B">
          <w:pPr>
            <w:pStyle w:val="Header"/>
          </w:pPr>
        </w:p>
      </w:tc>
      <w:tc>
        <w:tcPr>
          <w:tcW w:w="3260" w:type="dxa"/>
          <w:shd w:val="clear" w:color="auto" w:fill="auto"/>
          <w:vAlign w:val="center"/>
        </w:tcPr>
        <w:p w14:paraId="22470271" w14:textId="77777777" w:rsidR="000C318B" w:rsidRPr="00374227" w:rsidRDefault="000C318B" w:rsidP="000C318B">
          <w:pPr>
            <w:pStyle w:val="Header"/>
            <w:spacing w:before="60"/>
            <w:rPr>
              <w:rFonts w:ascii="Arial" w:hAnsi="Arial" w:cs="Arial"/>
              <w:szCs w:val="22"/>
            </w:rPr>
          </w:pPr>
          <w:r>
            <w:rPr>
              <w:rFonts w:ascii="Arial" w:hAnsi="Arial" w:cs="Arial"/>
              <w:szCs w:val="22"/>
            </w:rPr>
            <w:t xml:space="preserve">14 September 2018 </w:t>
          </w:r>
        </w:p>
      </w:tc>
    </w:tr>
    <w:tr w:rsidR="000C318B" w:rsidRPr="004F266E" w14:paraId="6389F620" w14:textId="77777777" w:rsidTr="002A2E74">
      <w:trPr>
        <w:trHeight w:val="708"/>
      </w:trPr>
      <w:tc>
        <w:tcPr>
          <w:tcW w:w="5920" w:type="dxa"/>
          <w:vMerge/>
          <w:shd w:val="clear" w:color="auto" w:fill="auto"/>
        </w:tcPr>
        <w:p w14:paraId="312841D3" w14:textId="77777777" w:rsidR="000C318B" w:rsidRPr="00374227" w:rsidRDefault="000C318B" w:rsidP="000C318B">
          <w:pPr>
            <w:pStyle w:val="Header"/>
          </w:pPr>
        </w:p>
      </w:tc>
      <w:tc>
        <w:tcPr>
          <w:tcW w:w="3260" w:type="dxa"/>
          <w:shd w:val="clear" w:color="auto" w:fill="auto"/>
          <w:vAlign w:val="center"/>
        </w:tcPr>
        <w:p w14:paraId="70721484" w14:textId="77777777" w:rsidR="000C318B" w:rsidRPr="00374227" w:rsidRDefault="000C318B" w:rsidP="000C318B">
          <w:pPr>
            <w:pStyle w:val="Header"/>
            <w:spacing w:before="60"/>
            <w:rPr>
              <w:rFonts w:ascii="Arial" w:hAnsi="Arial" w:cs="Arial"/>
              <w:b/>
              <w:szCs w:val="22"/>
            </w:rPr>
          </w:pPr>
        </w:p>
      </w:tc>
    </w:tr>
  </w:tbl>
  <w:p w14:paraId="3CE9CBF0" w14:textId="77777777" w:rsidR="000C318B" w:rsidRPr="0021114E" w:rsidRDefault="000C318B">
    <w:pPr>
      <w:pStyle w:val="Header"/>
      <w:rPr>
        <w:rFonts w:ascii="Arial" w:hAnsi="Arial" w:cs="Aria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B2BC" w14:textId="77777777" w:rsidR="004436D0" w:rsidRDefault="004436D0" w:rsidP="00164424">
    <w:pPr>
      <w:pStyle w:val="Header"/>
      <w:rPr>
        <w:sz w:val="2"/>
      </w:rPr>
    </w:pPr>
  </w:p>
  <w:p w14:paraId="7501C09E" w14:textId="77777777" w:rsidR="004436D0" w:rsidRDefault="004436D0" w:rsidP="0016442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436D0" w:rsidRPr="001D2C76" w14:paraId="05883AA8" w14:textId="77777777" w:rsidTr="00164424">
      <w:tc>
        <w:tcPr>
          <w:tcW w:w="6062" w:type="dxa"/>
          <w:vMerge w:val="restart"/>
        </w:tcPr>
        <w:p w14:paraId="5F476402" w14:textId="77777777" w:rsidR="004436D0" w:rsidRDefault="004436D0" w:rsidP="00164424">
          <w:pPr>
            <w:pStyle w:val="Header"/>
            <w:tabs>
              <w:tab w:val="clear" w:pos="4153"/>
              <w:tab w:val="clear" w:pos="8306"/>
              <w:tab w:val="center" w:pos="2923"/>
            </w:tabs>
          </w:pPr>
          <w:r>
            <w:rPr>
              <w:rFonts w:ascii="Arial" w:hAnsi="Arial" w:cs="Arial"/>
              <w:noProof/>
              <w:sz w:val="44"/>
              <w:szCs w:val="44"/>
            </w:rPr>
            <w:drawing>
              <wp:inline distT="0" distB="0" distL="0" distR="0" wp14:anchorId="6ABA27F1" wp14:editId="029B3C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D48F3F" w14:textId="77777777" w:rsidR="004436D0" w:rsidRPr="001D2C76" w:rsidRDefault="004436D0" w:rsidP="00164424">
          <w:pPr>
            <w:pStyle w:val="Header"/>
            <w:rPr>
              <w:b/>
            </w:rPr>
          </w:pPr>
          <w:r>
            <w:rPr>
              <w:rFonts w:ascii="Arial" w:hAnsi="Arial" w:cs="Arial"/>
              <w:b/>
              <w:sz w:val="24"/>
              <w:szCs w:val="24"/>
            </w:rPr>
            <w:t>Meeting title</w:t>
          </w:r>
        </w:p>
      </w:tc>
    </w:tr>
    <w:tr w:rsidR="004436D0" w14:paraId="7324E7EB" w14:textId="77777777" w:rsidTr="00164424">
      <w:trPr>
        <w:trHeight w:val="450"/>
      </w:trPr>
      <w:tc>
        <w:tcPr>
          <w:tcW w:w="6062" w:type="dxa"/>
          <w:vMerge/>
        </w:tcPr>
        <w:p w14:paraId="563EFF8B" w14:textId="77777777" w:rsidR="004436D0" w:rsidRDefault="004436D0" w:rsidP="00164424">
          <w:pPr>
            <w:pStyle w:val="Header"/>
          </w:pPr>
        </w:p>
      </w:tc>
      <w:tc>
        <w:tcPr>
          <w:tcW w:w="3225" w:type="dxa"/>
        </w:tcPr>
        <w:p w14:paraId="49DE6065" w14:textId="77777777" w:rsidR="004436D0" w:rsidRDefault="004436D0" w:rsidP="00164424">
          <w:pPr>
            <w:pStyle w:val="Header"/>
            <w:spacing w:before="60"/>
          </w:pPr>
          <w:r>
            <w:rPr>
              <w:rFonts w:ascii="Arial" w:hAnsi="Arial" w:cs="Arial"/>
              <w:sz w:val="24"/>
              <w:szCs w:val="24"/>
            </w:rPr>
            <w:t xml:space="preserve">Meeting date </w:t>
          </w:r>
        </w:p>
      </w:tc>
    </w:tr>
    <w:tr w:rsidR="004436D0" w14:paraId="5733C599" w14:textId="77777777" w:rsidTr="00164424">
      <w:trPr>
        <w:trHeight w:val="450"/>
      </w:trPr>
      <w:tc>
        <w:tcPr>
          <w:tcW w:w="6062" w:type="dxa"/>
          <w:vMerge/>
        </w:tcPr>
        <w:p w14:paraId="69E20B6B" w14:textId="77777777" w:rsidR="004436D0" w:rsidRDefault="004436D0" w:rsidP="00164424">
          <w:pPr>
            <w:pStyle w:val="Header"/>
          </w:pPr>
        </w:p>
      </w:tc>
      <w:tc>
        <w:tcPr>
          <w:tcW w:w="3225" w:type="dxa"/>
        </w:tcPr>
        <w:p w14:paraId="1FDCFB30" w14:textId="77777777" w:rsidR="004436D0" w:rsidRDefault="004436D0" w:rsidP="00164424">
          <w:pPr>
            <w:pStyle w:val="Header"/>
            <w:spacing w:before="60"/>
            <w:rPr>
              <w:rFonts w:ascii="Arial" w:hAnsi="Arial" w:cs="Arial"/>
              <w:b/>
              <w:sz w:val="24"/>
              <w:szCs w:val="24"/>
            </w:rPr>
          </w:pPr>
        </w:p>
        <w:p w14:paraId="7B9D28D1" w14:textId="77777777" w:rsidR="004436D0" w:rsidRPr="00546D0D" w:rsidRDefault="004436D0" w:rsidP="00164424">
          <w:pPr>
            <w:pStyle w:val="Header"/>
            <w:spacing w:before="60"/>
            <w:rPr>
              <w:rFonts w:ascii="Arial" w:hAnsi="Arial" w:cs="Arial"/>
              <w:b/>
              <w:sz w:val="24"/>
              <w:szCs w:val="24"/>
            </w:rPr>
          </w:pPr>
          <w:r>
            <w:rPr>
              <w:rFonts w:ascii="Arial" w:hAnsi="Arial" w:cs="Arial"/>
              <w:b/>
              <w:sz w:val="24"/>
              <w:szCs w:val="24"/>
            </w:rPr>
            <w:t>Item X</w:t>
          </w:r>
        </w:p>
      </w:tc>
    </w:tr>
  </w:tbl>
  <w:p w14:paraId="7830592B" w14:textId="77777777" w:rsidR="004436D0" w:rsidRDefault="004436D0" w:rsidP="0016442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D36"/>
    <w:multiLevelType w:val="hybridMultilevel"/>
    <w:tmpl w:val="C6484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13A64"/>
    <w:multiLevelType w:val="hybridMultilevel"/>
    <w:tmpl w:val="89225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C11D3"/>
    <w:multiLevelType w:val="hybridMultilevel"/>
    <w:tmpl w:val="E58E1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22239"/>
    <w:multiLevelType w:val="multilevel"/>
    <w:tmpl w:val="50043E5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349C3"/>
    <w:multiLevelType w:val="hybridMultilevel"/>
    <w:tmpl w:val="031A3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B2817"/>
    <w:multiLevelType w:val="hybridMultilevel"/>
    <w:tmpl w:val="9C98131E"/>
    <w:lvl w:ilvl="0" w:tplc="A92690C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E74B4E"/>
    <w:multiLevelType w:val="hybridMultilevel"/>
    <w:tmpl w:val="4A367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1958FA"/>
    <w:multiLevelType w:val="hybridMultilevel"/>
    <w:tmpl w:val="5C9E9D9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24336227"/>
    <w:multiLevelType w:val="hybridMultilevel"/>
    <w:tmpl w:val="67000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6700B9"/>
    <w:multiLevelType w:val="hybridMultilevel"/>
    <w:tmpl w:val="B92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6F0146"/>
    <w:multiLevelType w:val="hybridMultilevel"/>
    <w:tmpl w:val="EFA4F36C"/>
    <w:lvl w:ilvl="0" w:tplc="A92690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01446"/>
    <w:multiLevelType w:val="hybridMultilevel"/>
    <w:tmpl w:val="ECF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C3798"/>
    <w:multiLevelType w:val="hybridMultilevel"/>
    <w:tmpl w:val="2828C97E"/>
    <w:lvl w:ilvl="0" w:tplc="C9E28D7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05283"/>
    <w:multiLevelType w:val="multilevel"/>
    <w:tmpl w:val="4DF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E6470"/>
    <w:multiLevelType w:val="hybridMultilevel"/>
    <w:tmpl w:val="D1EE3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CD6F88"/>
    <w:multiLevelType w:val="hybridMultilevel"/>
    <w:tmpl w:val="E3585C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F03BF"/>
    <w:multiLevelType w:val="hybridMultilevel"/>
    <w:tmpl w:val="DDCA1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82758"/>
    <w:multiLevelType w:val="hybridMultilevel"/>
    <w:tmpl w:val="1ED658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1B455A3"/>
    <w:multiLevelType w:val="hybridMultilevel"/>
    <w:tmpl w:val="E61E9374"/>
    <w:lvl w:ilvl="0" w:tplc="A6429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F738E"/>
    <w:multiLevelType w:val="hybridMultilevel"/>
    <w:tmpl w:val="C938E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777A96"/>
    <w:multiLevelType w:val="hybridMultilevel"/>
    <w:tmpl w:val="48EC14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182F48"/>
    <w:multiLevelType w:val="multilevel"/>
    <w:tmpl w:val="8D6036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FF33FC"/>
    <w:multiLevelType w:val="hybridMultilevel"/>
    <w:tmpl w:val="CA7C7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D78D7"/>
    <w:multiLevelType w:val="multilevel"/>
    <w:tmpl w:val="6AC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F93F7A"/>
    <w:multiLevelType w:val="multilevel"/>
    <w:tmpl w:val="EB6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76E7B"/>
    <w:multiLevelType w:val="hybridMultilevel"/>
    <w:tmpl w:val="3238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C636F"/>
    <w:multiLevelType w:val="hybridMultilevel"/>
    <w:tmpl w:val="CD9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C2F97"/>
    <w:multiLevelType w:val="hybridMultilevel"/>
    <w:tmpl w:val="101C89BA"/>
    <w:lvl w:ilvl="0" w:tplc="480A06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20ACA"/>
    <w:multiLevelType w:val="hybridMultilevel"/>
    <w:tmpl w:val="3A5C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D0880"/>
    <w:multiLevelType w:val="hybridMultilevel"/>
    <w:tmpl w:val="852EB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5A3BA6"/>
    <w:multiLevelType w:val="hybridMultilevel"/>
    <w:tmpl w:val="003EB5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B2056D"/>
    <w:multiLevelType w:val="hybridMultilevel"/>
    <w:tmpl w:val="CBA4C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8E6739"/>
    <w:multiLevelType w:val="hybridMultilevel"/>
    <w:tmpl w:val="928EFE14"/>
    <w:lvl w:ilvl="0" w:tplc="1BDC3C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C0628"/>
    <w:multiLevelType w:val="hybridMultilevel"/>
    <w:tmpl w:val="930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C07FA"/>
    <w:multiLevelType w:val="hybridMultilevel"/>
    <w:tmpl w:val="91CC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CF497A"/>
    <w:multiLevelType w:val="hybridMultilevel"/>
    <w:tmpl w:val="BE36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F47B16"/>
    <w:multiLevelType w:val="hybridMultilevel"/>
    <w:tmpl w:val="9C48F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0B536A"/>
    <w:multiLevelType w:val="hybridMultilevel"/>
    <w:tmpl w:val="960E28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253F4"/>
    <w:multiLevelType w:val="multilevel"/>
    <w:tmpl w:val="EF60F9DE"/>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41" w15:restartNumberingAfterBreak="0">
    <w:nsid w:val="7D2723F4"/>
    <w:multiLevelType w:val="hybridMultilevel"/>
    <w:tmpl w:val="EA0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261D3"/>
    <w:multiLevelType w:val="hybridMultilevel"/>
    <w:tmpl w:val="338A7EBE"/>
    <w:lvl w:ilvl="0" w:tplc="83E8FC2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11"/>
  </w:num>
  <w:num w:numId="7">
    <w:abstractNumId w:val="26"/>
  </w:num>
  <w:num w:numId="8">
    <w:abstractNumId w:val="13"/>
  </w:num>
  <w:num w:numId="9">
    <w:abstractNumId w:val="25"/>
  </w:num>
  <w:num w:numId="10">
    <w:abstractNumId w:val="24"/>
  </w:num>
  <w:num w:numId="11">
    <w:abstractNumId w:val="23"/>
  </w:num>
  <w:num w:numId="12">
    <w:abstractNumId w:val="35"/>
  </w:num>
  <w:num w:numId="13">
    <w:abstractNumId w:val="19"/>
  </w:num>
  <w:num w:numId="14">
    <w:abstractNumId w:val="29"/>
  </w:num>
  <w:num w:numId="15">
    <w:abstractNumId w:val="3"/>
  </w:num>
  <w:num w:numId="16">
    <w:abstractNumId w:val="38"/>
  </w:num>
  <w:num w:numId="17">
    <w:abstractNumId w:val="16"/>
  </w:num>
  <w:num w:numId="18">
    <w:abstractNumId w:val="15"/>
  </w:num>
  <w:num w:numId="19">
    <w:abstractNumId w:val="28"/>
  </w:num>
  <w:num w:numId="20">
    <w:abstractNumId w:val="31"/>
  </w:num>
  <w:num w:numId="21">
    <w:abstractNumId w:val="34"/>
  </w:num>
  <w:num w:numId="22">
    <w:abstractNumId w:val="33"/>
  </w:num>
  <w:num w:numId="23">
    <w:abstractNumId w:val="14"/>
  </w:num>
  <w:num w:numId="24">
    <w:abstractNumId w:val="37"/>
  </w:num>
  <w:num w:numId="25">
    <w:abstractNumId w:val="20"/>
  </w:num>
  <w:num w:numId="26">
    <w:abstractNumId w:val="1"/>
  </w:num>
  <w:num w:numId="27">
    <w:abstractNumId w:val="6"/>
  </w:num>
  <w:num w:numId="28">
    <w:abstractNumId w:val="1"/>
  </w:num>
  <w:num w:numId="29">
    <w:abstractNumId w:val="4"/>
  </w:num>
  <w:num w:numId="30">
    <w:abstractNumId w:val="18"/>
  </w:num>
  <w:num w:numId="31">
    <w:abstractNumId w:val="2"/>
  </w:num>
  <w:num w:numId="32">
    <w:abstractNumId w:val="5"/>
  </w:num>
  <w:num w:numId="33">
    <w:abstractNumId w:val="40"/>
  </w:num>
  <w:num w:numId="34">
    <w:abstractNumId w:val="9"/>
  </w:num>
  <w:num w:numId="35">
    <w:abstractNumId w:val="30"/>
  </w:num>
  <w:num w:numId="36">
    <w:abstractNumId w:val="39"/>
  </w:num>
  <w:num w:numId="37">
    <w:abstractNumId w:val="7"/>
  </w:num>
  <w:num w:numId="38">
    <w:abstractNumId w:val="10"/>
  </w:num>
  <w:num w:numId="39">
    <w:abstractNumId w:val="42"/>
  </w:num>
  <w:num w:numId="40">
    <w:abstractNumId w:val="27"/>
  </w:num>
  <w:num w:numId="41">
    <w:abstractNumId w:val="41"/>
  </w:num>
  <w:num w:numId="42">
    <w:abstractNumId w:val="12"/>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5B90"/>
    <w:rsid w:val="00034DAD"/>
    <w:rsid w:val="000416C8"/>
    <w:rsid w:val="000573FC"/>
    <w:rsid w:val="00081D24"/>
    <w:rsid w:val="00084F49"/>
    <w:rsid w:val="00085BD2"/>
    <w:rsid w:val="00091A84"/>
    <w:rsid w:val="000C318B"/>
    <w:rsid w:val="000F083F"/>
    <w:rsid w:val="001007DC"/>
    <w:rsid w:val="00105469"/>
    <w:rsid w:val="00122081"/>
    <w:rsid w:val="00122698"/>
    <w:rsid w:val="0012784D"/>
    <w:rsid w:val="001319F6"/>
    <w:rsid w:val="00152427"/>
    <w:rsid w:val="00153107"/>
    <w:rsid w:val="00164424"/>
    <w:rsid w:val="001B36CE"/>
    <w:rsid w:val="001E000E"/>
    <w:rsid w:val="001E2E57"/>
    <w:rsid w:val="001E3B7B"/>
    <w:rsid w:val="001E787B"/>
    <w:rsid w:val="00202AEC"/>
    <w:rsid w:val="00236BCF"/>
    <w:rsid w:val="00243DF2"/>
    <w:rsid w:val="002634A5"/>
    <w:rsid w:val="00264EF4"/>
    <w:rsid w:val="00295F8E"/>
    <w:rsid w:val="002E66C0"/>
    <w:rsid w:val="003010F9"/>
    <w:rsid w:val="00342310"/>
    <w:rsid w:val="003454FC"/>
    <w:rsid w:val="00346156"/>
    <w:rsid w:val="00384C94"/>
    <w:rsid w:val="00387F9D"/>
    <w:rsid w:val="003D244A"/>
    <w:rsid w:val="003D480D"/>
    <w:rsid w:val="003E1FE7"/>
    <w:rsid w:val="00430B27"/>
    <w:rsid w:val="004436D0"/>
    <w:rsid w:val="00481D40"/>
    <w:rsid w:val="00482506"/>
    <w:rsid w:val="00484795"/>
    <w:rsid w:val="0048513B"/>
    <w:rsid w:val="004A0786"/>
    <w:rsid w:val="004A65C0"/>
    <w:rsid w:val="004C046E"/>
    <w:rsid w:val="004C166A"/>
    <w:rsid w:val="005647C0"/>
    <w:rsid w:val="00575689"/>
    <w:rsid w:val="00576349"/>
    <w:rsid w:val="00582BEC"/>
    <w:rsid w:val="006008B2"/>
    <w:rsid w:val="00602E83"/>
    <w:rsid w:val="00612E8B"/>
    <w:rsid w:val="00636635"/>
    <w:rsid w:val="0068382D"/>
    <w:rsid w:val="00686F0D"/>
    <w:rsid w:val="006B7EC4"/>
    <w:rsid w:val="006E12EE"/>
    <w:rsid w:val="006F1E6E"/>
    <w:rsid w:val="006F1F1B"/>
    <w:rsid w:val="00721ABB"/>
    <w:rsid w:val="00736B1B"/>
    <w:rsid w:val="00792B01"/>
    <w:rsid w:val="007A49A1"/>
    <w:rsid w:val="007C188D"/>
    <w:rsid w:val="007F0D14"/>
    <w:rsid w:val="00820FF5"/>
    <w:rsid w:val="00832F7C"/>
    <w:rsid w:val="008342B8"/>
    <w:rsid w:val="008361E4"/>
    <w:rsid w:val="008364EA"/>
    <w:rsid w:val="00841D53"/>
    <w:rsid w:val="00870A80"/>
    <w:rsid w:val="0087798E"/>
    <w:rsid w:val="00891AE9"/>
    <w:rsid w:val="008A2064"/>
    <w:rsid w:val="008A672B"/>
    <w:rsid w:val="00900C54"/>
    <w:rsid w:val="00921191"/>
    <w:rsid w:val="00924CAF"/>
    <w:rsid w:val="0095680A"/>
    <w:rsid w:val="00971755"/>
    <w:rsid w:val="00984B92"/>
    <w:rsid w:val="00992E96"/>
    <w:rsid w:val="009965E7"/>
    <w:rsid w:val="009A1EE5"/>
    <w:rsid w:val="009A5334"/>
    <w:rsid w:val="009C35A1"/>
    <w:rsid w:val="009D6AF5"/>
    <w:rsid w:val="00A044F1"/>
    <w:rsid w:val="00A055A8"/>
    <w:rsid w:val="00A10F53"/>
    <w:rsid w:val="00A12291"/>
    <w:rsid w:val="00A15145"/>
    <w:rsid w:val="00A6238F"/>
    <w:rsid w:val="00A64724"/>
    <w:rsid w:val="00A65334"/>
    <w:rsid w:val="00A8549F"/>
    <w:rsid w:val="00A85AA3"/>
    <w:rsid w:val="00AB4EE3"/>
    <w:rsid w:val="00AD5E26"/>
    <w:rsid w:val="00AF269E"/>
    <w:rsid w:val="00B01CDD"/>
    <w:rsid w:val="00B14E17"/>
    <w:rsid w:val="00B23DA6"/>
    <w:rsid w:val="00B27F61"/>
    <w:rsid w:val="00B65A2A"/>
    <w:rsid w:val="00B718D5"/>
    <w:rsid w:val="00BA5E17"/>
    <w:rsid w:val="00BD2B3B"/>
    <w:rsid w:val="00C03562"/>
    <w:rsid w:val="00C06CC1"/>
    <w:rsid w:val="00C612C2"/>
    <w:rsid w:val="00C61341"/>
    <w:rsid w:val="00C7035F"/>
    <w:rsid w:val="00C92264"/>
    <w:rsid w:val="00D128EF"/>
    <w:rsid w:val="00D16652"/>
    <w:rsid w:val="00D21B98"/>
    <w:rsid w:val="00D45B4D"/>
    <w:rsid w:val="00D642AB"/>
    <w:rsid w:val="00D64497"/>
    <w:rsid w:val="00DA1CC8"/>
    <w:rsid w:val="00DA7583"/>
    <w:rsid w:val="00DF09AF"/>
    <w:rsid w:val="00E00C85"/>
    <w:rsid w:val="00E1448D"/>
    <w:rsid w:val="00E26F49"/>
    <w:rsid w:val="00E44454"/>
    <w:rsid w:val="00E663E2"/>
    <w:rsid w:val="00E8552E"/>
    <w:rsid w:val="00EA6D1C"/>
    <w:rsid w:val="00EB13FD"/>
    <w:rsid w:val="00ED60BA"/>
    <w:rsid w:val="00F17143"/>
    <w:rsid w:val="00F24DD4"/>
    <w:rsid w:val="00F262F6"/>
    <w:rsid w:val="00F31109"/>
    <w:rsid w:val="00F559CB"/>
    <w:rsid w:val="00F566E2"/>
    <w:rsid w:val="00F575EE"/>
    <w:rsid w:val="00F72907"/>
    <w:rsid w:val="00F82574"/>
    <w:rsid w:val="00F90279"/>
    <w:rsid w:val="00F97570"/>
    <w:rsid w:val="00FD461F"/>
    <w:rsid w:val="00FF229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D3B"/>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4A65C0"/>
    <w:rPr>
      <w:sz w:val="16"/>
      <w:szCs w:val="16"/>
    </w:rPr>
  </w:style>
  <w:style w:type="paragraph" w:styleId="CommentText">
    <w:name w:val="annotation text"/>
    <w:basedOn w:val="Normal"/>
    <w:link w:val="CommentTextChar"/>
    <w:uiPriority w:val="99"/>
    <w:semiHidden/>
    <w:unhideWhenUsed/>
    <w:rsid w:val="004A65C0"/>
    <w:rPr>
      <w:sz w:val="20"/>
    </w:rPr>
  </w:style>
  <w:style w:type="character" w:customStyle="1" w:styleId="CommentTextChar">
    <w:name w:val="Comment Text Char"/>
    <w:basedOn w:val="DefaultParagraphFont"/>
    <w:link w:val="CommentText"/>
    <w:uiPriority w:val="99"/>
    <w:semiHidden/>
    <w:rsid w:val="004A65C0"/>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65C0"/>
    <w:rPr>
      <w:b/>
      <w:bCs/>
    </w:rPr>
  </w:style>
  <w:style w:type="character" w:customStyle="1" w:styleId="CommentSubjectChar">
    <w:name w:val="Comment Subject Char"/>
    <w:basedOn w:val="CommentTextChar"/>
    <w:link w:val="CommentSubject"/>
    <w:uiPriority w:val="99"/>
    <w:semiHidden/>
    <w:rsid w:val="004A65C0"/>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4A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C0"/>
    <w:rPr>
      <w:rFonts w:ascii="Segoe UI" w:eastAsia="Times New Roman" w:hAnsi="Segoe UI" w:cs="Segoe UI"/>
      <w:sz w:val="18"/>
      <w:szCs w:val="18"/>
      <w:lang w:eastAsia="en-GB"/>
    </w:rPr>
  </w:style>
  <w:style w:type="paragraph" w:customStyle="1" w:styleId="Default">
    <w:name w:val="Default"/>
    <w:rsid w:val="00A85AA3"/>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1"/>
    <w:qFormat/>
    <w:rsid w:val="00924CAF"/>
    <w:pPr>
      <w:widowControl w:val="0"/>
      <w:ind w:left="686"/>
    </w:pPr>
    <w:rPr>
      <w:rFonts w:ascii="Arial" w:eastAsia="Arial" w:hAnsi="Arial" w:cstheme="minorBidi"/>
      <w:szCs w:val="22"/>
      <w:lang w:val="en-US" w:eastAsia="en-US"/>
    </w:rPr>
  </w:style>
  <w:style w:type="character" w:customStyle="1" w:styleId="BodyTextChar">
    <w:name w:val="Body Text Char"/>
    <w:basedOn w:val="DefaultParagraphFont"/>
    <w:link w:val="BodyText"/>
    <w:uiPriority w:val="1"/>
    <w:rsid w:val="00924CAF"/>
    <w:rPr>
      <w:rFonts w:ascii="Arial" w:eastAsia="Arial" w:hAnsi="Arial"/>
      <w:lang w:val="en-US"/>
    </w:rPr>
  </w:style>
  <w:style w:type="paragraph" w:styleId="NormalWeb">
    <w:name w:val="Normal (Web)"/>
    <w:basedOn w:val="Normal"/>
    <w:uiPriority w:val="99"/>
    <w:unhideWhenUsed/>
    <w:rsid w:val="000F083F"/>
    <w:pPr>
      <w:spacing w:after="30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2491">
      <w:bodyDiv w:val="1"/>
      <w:marLeft w:val="0"/>
      <w:marRight w:val="0"/>
      <w:marTop w:val="0"/>
      <w:marBottom w:val="0"/>
      <w:divBdr>
        <w:top w:val="none" w:sz="0" w:space="0" w:color="auto"/>
        <w:left w:val="none" w:sz="0" w:space="0" w:color="auto"/>
        <w:bottom w:val="none" w:sz="0" w:space="0" w:color="auto"/>
        <w:right w:val="none" w:sz="0" w:space="0" w:color="auto"/>
      </w:divBdr>
    </w:div>
    <w:div w:id="370376615">
      <w:bodyDiv w:val="1"/>
      <w:marLeft w:val="0"/>
      <w:marRight w:val="0"/>
      <w:marTop w:val="0"/>
      <w:marBottom w:val="0"/>
      <w:divBdr>
        <w:top w:val="none" w:sz="0" w:space="0" w:color="auto"/>
        <w:left w:val="none" w:sz="0" w:space="0" w:color="auto"/>
        <w:bottom w:val="none" w:sz="0" w:space="0" w:color="auto"/>
        <w:right w:val="none" w:sz="0" w:space="0" w:color="auto"/>
      </w:divBdr>
    </w:div>
    <w:div w:id="489716988">
      <w:bodyDiv w:val="1"/>
      <w:marLeft w:val="0"/>
      <w:marRight w:val="0"/>
      <w:marTop w:val="0"/>
      <w:marBottom w:val="0"/>
      <w:divBdr>
        <w:top w:val="none" w:sz="0" w:space="0" w:color="auto"/>
        <w:left w:val="none" w:sz="0" w:space="0" w:color="auto"/>
        <w:bottom w:val="none" w:sz="0" w:space="0" w:color="auto"/>
        <w:right w:val="none" w:sz="0" w:space="0" w:color="auto"/>
      </w:divBdr>
    </w:div>
    <w:div w:id="613555256">
      <w:bodyDiv w:val="1"/>
      <w:marLeft w:val="0"/>
      <w:marRight w:val="0"/>
      <w:marTop w:val="0"/>
      <w:marBottom w:val="0"/>
      <w:divBdr>
        <w:top w:val="none" w:sz="0" w:space="0" w:color="auto"/>
        <w:left w:val="none" w:sz="0" w:space="0" w:color="auto"/>
        <w:bottom w:val="none" w:sz="0" w:space="0" w:color="auto"/>
        <w:right w:val="none" w:sz="0" w:space="0" w:color="auto"/>
      </w:divBdr>
    </w:div>
    <w:div w:id="646663738">
      <w:bodyDiv w:val="1"/>
      <w:marLeft w:val="0"/>
      <w:marRight w:val="0"/>
      <w:marTop w:val="0"/>
      <w:marBottom w:val="0"/>
      <w:divBdr>
        <w:top w:val="none" w:sz="0" w:space="0" w:color="auto"/>
        <w:left w:val="none" w:sz="0" w:space="0" w:color="auto"/>
        <w:bottom w:val="none" w:sz="0" w:space="0" w:color="auto"/>
        <w:right w:val="none" w:sz="0" w:space="0" w:color="auto"/>
      </w:divBdr>
    </w:div>
    <w:div w:id="879901569">
      <w:bodyDiv w:val="1"/>
      <w:marLeft w:val="0"/>
      <w:marRight w:val="0"/>
      <w:marTop w:val="0"/>
      <w:marBottom w:val="0"/>
      <w:divBdr>
        <w:top w:val="none" w:sz="0" w:space="0" w:color="auto"/>
        <w:left w:val="none" w:sz="0" w:space="0" w:color="auto"/>
        <w:bottom w:val="none" w:sz="0" w:space="0" w:color="auto"/>
        <w:right w:val="none" w:sz="0" w:space="0" w:color="auto"/>
      </w:divBdr>
      <w:divsChild>
        <w:div w:id="906959668">
          <w:marLeft w:val="0"/>
          <w:marRight w:val="0"/>
          <w:marTop w:val="0"/>
          <w:marBottom w:val="0"/>
          <w:divBdr>
            <w:top w:val="none" w:sz="0" w:space="0" w:color="auto"/>
            <w:left w:val="none" w:sz="0" w:space="0" w:color="auto"/>
            <w:bottom w:val="none" w:sz="0" w:space="0" w:color="auto"/>
            <w:right w:val="none" w:sz="0" w:space="0" w:color="auto"/>
          </w:divBdr>
          <w:divsChild>
            <w:div w:id="1991858911">
              <w:marLeft w:val="0"/>
              <w:marRight w:val="0"/>
              <w:marTop w:val="0"/>
              <w:marBottom w:val="300"/>
              <w:divBdr>
                <w:top w:val="none" w:sz="0" w:space="0" w:color="auto"/>
                <w:left w:val="none" w:sz="0" w:space="0" w:color="auto"/>
                <w:bottom w:val="none" w:sz="0" w:space="0" w:color="auto"/>
                <w:right w:val="none" w:sz="0" w:space="0" w:color="auto"/>
              </w:divBdr>
              <w:divsChild>
                <w:div w:id="1351301661">
                  <w:marLeft w:val="0"/>
                  <w:marRight w:val="0"/>
                  <w:marTop w:val="0"/>
                  <w:marBottom w:val="0"/>
                  <w:divBdr>
                    <w:top w:val="none" w:sz="0" w:space="0" w:color="auto"/>
                    <w:left w:val="none" w:sz="0" w:space="0" w:color="auto"/>
                    <w:bottom w:val="none" w:sz="0" w:space="0" w:color="auto"/>
                    <w:right w:val="none" w:sz="0" w:space="0" w:color="auto"/>
                  </w:divBdr>
                  <w:divsChild>
                    <w:div w:id="620187112">
                      <w:marLeft w:val="150"/>
                      <w:marRight w:val="150"/>
                      <w:marTop w:val="0"/>
                      <w:marBottom w:val="0"/>
                      <w:divBdr>
                        <w:top w:val="none" w:sz="0" w:space="0" w:color="auto"/>
                        <w:left w:val="none" w:sz="0" w:space="0" w:color="auto"/>
                        <w:bottom w:val="none" w:sz="0" w:space="0" w:color="auto"/>
                        <w:right w:val="none" w:sz="0" w:space="0" w:color="auto"/>
                      </w:divBdr>
                      <w:divsChild>
                        <w:div w:id="530538110">
                          <w:marLeft w:val="0"/>
                          <w:marRight w:val="0"/>
                          <w:marTop w:val="0"/>
                          <w:marBottom w:val="0"/>
                          <w:divBdr>
                            <w:top w:val="none" w:sz="0" w:space="0" w:color="auto"/>
                            <w:left w:val="none" w:sz="0" w:space="0" w:color="auto"/>
                            <w:bottom w:val="none" w:sz="0" w:space="0" w:color="auto"/>
                            <w:right w:val="none" w:sz="0" w:space="0" w:color="auto"/>
                          </w:divBdr>
                          <w:divsChild>
                            <w:div w:id="1966424830">
                              <w:marLeft w:val="0"/>
                              <w:marRight w:val="0"/>
                              <w:marTop w:val="0"/>
                              <w:marBottom w:val="0"/>
                              <w:divBdr>
                                <w:top w:val="none" w:sz="0" w:space="0" w:color="auto"/>
                                <w:left w:val="none" w:sz="0" w:space="0" w:color="auto"/>
                                <w:bottom w:val="none" w:sz="0" w:space="0" w:color="auto"/>
                                <w:right w:val="none" w:sz="0" w:space="0" w:color="auto"/>
                              </w:divBdr>
                              <w:divsChild>
                                <w:div w:id="291516889">
                                  <w:marLeft w:val="0"/>
                                  <w:marRight w:val="0"/>
                                  <w:marTop w:val="0"/>
                                  <w:marBottom w:val="0"/>
                                  <w:divBdr>
                                    <w:top w:val="none" w:sz="0" w:space="0" w:color="auto"/>
                                    <w:left w:val="none" w:sz="0" w:space="0" w:color="auto"/>
                                    <w:bottom w:val="none" w:sz="0" w:space="0" w:color="auto"/>
                                    <w:right w:val="none" w:sz="0" w:space="0" w:color="auto"/>
                                  </w:divBdr>
                                  <w:divsChild>
                                    <w:div w:id="2130315095">
                                      <w:marLeft w:val="0"/>
                                      <w:marRight w:val="0"/>
                                      <w:marTop w:val="0"/>
                                      <w:marBottom w:val="0"/>
                                      <w:divBdr>
                                        <w:top w:val="none" w:sz="0" w:space="0" w:color="auto"/>
                                        <w:left w:val="none" w:sz="0" w:space="0" w:color="auto"/>
                                        <w:bottom w:val="none" w:sz="0" w:space="0" w:color="auto"/>
                                        <w:right w:val="none" w:sz="0" w:space="0" w:color="auto"/>
                                      </w:divBdr>
                                      <w:divsChild>
                                        <w:div w:id="671221727">
                                          <w:marLeft w:val="0"/>
                                          <w:marRight w:val="0"/>
                                          <w:marTop w:val="0"/>
                                          <w:marBottom w:val="0"/>
                                          <w:divBdr>
                                            <w:top w:val="none" w:sz="0" w:space="0" w:color="auto"/>
                                            <w:left w:val="none" w:sz="0" w:space="0" w:color="auto"/>
                                            <w:bottom w:val="none" w:sz="0" w:space="0" w:color="auto"/>
                                            <w:right w:val="none" w:sz="0" w:space="0" w:color="auto"/>
                                          </w:divBdr>
                                          <w:divsChild>
                                            <w:div w:id="528185904">
                                              <w:marLeft w:val="0"/>
                                              <w:marRight w:val="0"/>
                                              <w:marTop w:val="0"/>
                                              <w:marBottom w:val="0"/>
                                              <w:divBdr>
                                                <w:top w:val="none" w:sz="0" w:space="0" w:color="auto"/>
                                                <w:left w:val="none" w:sz="0" w:space="0" w:color="auto"/>
                                                <w:bottom w:val="none" w:sz="0" w:space="0" w:color="auto"/>
                                                <w:right w:val="none" w:sz="0" w:space="0" w:color="auto"/>
                                              </w:divBdr>
                                              <w:divsChild>
                                                <w:div w:id="1861430990">
                                                  <w:marLeft w:val="0"/>
                                                  <w:marRight w:val="0"/>
                                                  <w:marTop w:val="0"/>
                                                  <w:marBottom w:val="0"/>
                                                  <w:divBdr>
                                                    <w:top w:val="none" w:sz="0" w:space="0" w:color="auto"/>
                                                    <w:left w:val="none" w:sz="0" w:space="0" w:color="auto"/>
                                                    <w:bottom w:val="none" w:sz="0" w:space="0" w:color="auto"/>
                                                    <w:right w:val="none" w:sz="0" w:space="0" w:color="auto"/>
                                                  </w:divBdr>
                                                  <w:divsChild>
                                                    <w:div w:id="2010673550">
                                                      <w:marLeft w:val="0"/>
                                                      <w:marRight w:val="0"/>
                                                      <w:marTop w:val="0"/>
                                                      <w:marBottom w:val="0"/>
                                                      <w:divBdr>
                                                        <w:top w:val="none" w:sz="0" w:space="0" w:color="auto"/>
                                                        <w:left w:val="none" w:sz="0" w:space="0" w:color="auto"/>
                                                        <w:bottom w:val="none" w:sz="0" w:space="0" w:color="auto"/>
                                                        <w:right w:val="none" w:sz="0" w:space="0" w:color="auto"/>
                                                      </w:divBdr>
                                                      <w:divsChild>
                                                        <w:div w:id="582832841">
                                                          <w:marLeft w:val="0"/>
                                                          <w:marRight w:val="0"/>
                                                          <w:marTop w:val="0"/>
                                                          <w:marBottom w:val="0"/>
                                                          <w:divBdr>
                                                            <w:top w:val="none" w:sz="0" w:space="0" w:color="auto"/>
                                                            <w:left w:val="none" w:sz="0" w:space="0" w:color="auto"/>
                                                            <w:bottom w:val="none" w:sz="0" w:space="0" w:color="auto"/>
                                                            <w:right w:val="none" w:sz="0" w:space="0" w:color="auto"/>
                                                          </w:divBdr>
                                                          <w:divsChild>
                                                            <w:div w:id="41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4378164">
      <w:bodyDiv w:val="1"/>
      <w:marLeft w:val="0"/>
      <w:marRight w:val="0"/>
      <w:marTop w:val="0"/>
      <w:marBottom w:val="0"/>
      <w:divBdr>
        <w:top w:val="none" w:sz="0" w:space="0" w:color="auto"/>
        <w:left w:val="none" w:sz="0" w:space="0" w:color="auto"/>
        <w:bottom w:val="none" w:sz="0" w:space="0" w:color="auto"/>
        <w:right w:val="none" w:sz="0" w:space="0" w:color="auto"/>
      </w:divBdr>
    </w:div>
    <w:div w:id="1612006230">
      <w:bodyDiv w:val="1"/>
      <w:marLeft w:val="0"/>
      <w:marRight w:val="0"/>
      <w:marTop w:val="0"/>
      <w:marBottom w:val="0"/>
      <w:divBdr>
        <w:top w:val="none" w:sz="0" w:space="0" w:color="auto"/>
        <w:left w:val="none" w:sz="0" w:space="0" w:color="auto"/>
        <w:bottom w:val="none" w:sz="0" w:space="0" w:color="auto"/>
        <w:right w:val="none" w:sz="0" w:space="0" w:color="auto"/>
      </w:divBdr>
    </w:div>
    <w:div w:id="1822312475">
      <w:bodyDiv w:val="1"/>
      <w:marLeft w:val="0"/>
      <w:marRight w:val="0"/>
      <w:marTop w:val="0"/>
      <w:marBottom w:val="0"/>
      <w:divBdr>
        <w:top w:val="none" w:sz="0" w:space="0" w:color="auto"/>
        <w:left w:val="none" w:sz="0" w:space="0" w:color="auto"/>
        <w:bottom w:val="none" w:sz="0" w:space="0" w:color="auto"/>
        <w:right w:val="none" w:sz="0" w:space="0" w:color="auto"/>
      </w:divBdr>
    </w:div>
    <w:div w:id="1832406014">
      <w:bodyDiv w:val="1"/>
      <w:marLeft w:val="0"/>
      <w:marRight w:val="0"/>
      <w:marTop w:val="0"/>
      <w:marBottom w:val="0"/>
      <w:divBdr>
        <w:top w:val="none" w:sz="0" w:space="0" w:color="auto"/>
        <w:left w:val="none" w:sz="0" w:space="0" w:color="auto"/>
        <w:bottom w:val="none" w:sz="0" w:space="0" w:color="auto"/>
        <w:right w:val="none" w:sz="0" w:space="0" w:color="auto"/>
      </w:divBdr>
    </w:div>
    <w:div w:id="18438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a2450aae-1d20-4711-921f-ba4e3dc97b4d"/>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0/xmlns/"/>
    <ds:schemaRef ds:uri="http://www.w3.org/2001/XMLSchema"/>
    <ds:schemaRef ds:uri="a2450aae-1d20-4711-921f-ba4e3dc97b4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6EEE0-DCB6-4EC8-83A5-21B9DB9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80408049</Template>
  <TotalTime>9</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5</cp:revision>
  <cp:lastPrinted>2017-03-16T11:50:00Z</cp:lastPrinted>
  <dcterms:created xsi:type="dcterms:W3CDTF">2018-09-06T10:04:00Z</dcterms:created>
  <dcterms:modified xsi:type="dcterms:W3CDTF">2018-09-07T14:19:00Z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